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F91A" w14:textId="3E0FFB8B" w:rsidR="005E4989" w:rsidRPr="00904BF2" w:rsidRDefault="002E631C" w:rsidP="007056FE">
      <w:pPr>
        <w:jc w:val="center"/>
        <w:rPr>
          <w:rFonts w:ascii="Twinkl" w:hAnsi="Twinkl"/>
          <w:sz w:val="28"/>
        </w:rPr>
      </w:pPr>
      <w:r w:rsidRPr="00904BF2">
        <w:rPr>
          <w:rFonts w:ascii="Twinkl" w:hAnsi="Twinkl"/>
          <w:b/>
          <w:sz w:val="44"/>
          <w:u w:val="single"/>
        </w:rPr>
        <w:t>Electrifying Electricity</w:t>
      </w:r>
      <w:r w:rsidR="008E403F" w:rsidRPr="00904BF2">
        <w:rPr>
          <w:rFonts w:ascii="Twinkl" w:hAnsi="Twinkl"/>
          <w:b/>
          <w:sz w:val="4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1602"/>
        <w:tblW w:w="10764" w:type="dxa"/>
        <w:tblLook w:val="04A0" w:firstRow="1" w:lastRow="0" w:firstColumn="1" w:lastColumn="0" w:noHBand="0" w:noVBand="1"/>
      </w:tblPr>
      <w:tblGrid>
        <w:gridCol w:w="1695"/>
        <w:gridCol w:w="1713"/>
        <w:gridCol w:w="1836"/>
        <w:gridCol w:w="1823"/>
        <w:gridCol w:w="14"/>
        <w:gridCol w:w="1838"/>
        <w:gridCol w:w="1845"/>
      </w:tblGrid>
      <w:tr w:rsidR="009745C5" w:rsidRPr="00904BF2" w14:paraId="52484C65" w14:textId="77777777" w:rsidTr="005D0BA7">
        <w:trPr>
          <w:trHeight w:val="279"/>
        </w:trPr>
        <w:tc>
          <w:tcPr>
            <w:tcW w:w="1695" w:type="dxa"/>
          </w:tcPr>
          <w:p w14:paraId="64A9CC47" w14:textId="77777777" w:rsidR="007056FE" w:rsidRPr="00904BF2" w:rsidRDefault="007056FE" w:rsidP="007056FE">
            <w:pPr>
              <w:rPr>
                <w:rFonts w:ascii="Twinkl Thin" w:hAnsi="Twinkl Thin"/>
                <w:b/>
                <w:sz w:val="32"/>
              </w:rPr>
            </w:pPr>
          </w:p>
        </w:tc>
        <w:tc>
          <w:tcPr>
            <w:tcW w:w="1713" w:type="dxa"/>
          </w:tcPr>
          <w:p w14:paraId="610EB368" w14:textId="77777777" w:rsidR="007056FE" w:rsidRPr="00904BF2" w:rsidRDefault="007056FE" w:rsidP="007056FE">
            <w:pPr>
              <w:jc w:val="center"/>
              <w:rPr>
                <w:rFonts w:ascii="Twinkl Thin" w:hAnsi="Twinkl Thin"/>
                <w:b/>
              </w:rPr>
            </w:pPr>
            <w:r w:rsidRPr="00904BF2">
              <w:rPr>
                <w:rFonts w:ascii="Twinkl Thin" w:hAnsi="Twinkl Thin"/>
                <w:b/>
              </w:rPr>
              <w:t>WC 22.04.19</w:t>
            </w:r>
          </w:p>
        </w:tc>
        <w:tc>
          <w:tcPr>
            <w:tcW w:w="1836" w:type="dxa"/>
          </w:tcPr>
          <w:p w14:paraId="4A341175" w14:textId="05E1855F" w:rsidR="007056FE" w:rsidRPr="00904BF2" w:rsidRDefault="007056FE" w:rsidP="007056FE">
            <w:pPr>
              <w:jc w:val="center"/>
              <w:rPr>
                <w:rFonts w:ascii="Twinkl Thin" w:hAnsi="Twinkl Thin"/>
                <w:b/>
              </w:rPr>
            </w:pPr>
            <w:r w:rsidRPr="00904BF2">
              <w:rPr>
                <w:rFonts w:ascii="Twinkl Thin" w:hAnsi="Twinkl Thin"/>
                <w:b/>
              </w:rPr>
              <w:t>WC 29.04.19</w:t>
            </w:r>
          </w:p>
        </w:tc>
        <w:tc>
          <w:tcPr>
            <w:tcW w:w="1837" w:type="dxa"/>
            <w:gridSpan w:val="2"/>
          </w:tcPr>
          <w:p w14:paraId="5A7150E4" w14:textId="4C339605" w:rsidR="007056FE" w:rsidRPr="00904BF2" w:rsidRDefault="007056FE" w:rsidP="007056FE">
            <w:pPr>
              <w:jc w:val="center"/>
              <w:rPr>
                <w:rFonts w:ascii="Twinkl Thin" w:hAnsi="Twinkl Thin"/>
                <w:b/>
              </w:rPr>
            </w:pPr>
            <w:r w:rsidRPr="00904BF2">
              <w:rPr>
                <w:rFonts w:ascii="Twinkl Thin" w:hAnsi="Twinkl Thin"/>
                <w:b/>
              </w:rPr>
              <w:t>WC 06.05.19</w:t>
            </w:r>
          </w:p>
        </w:tc>
        <w:tc>
          <w:tcPr>
            <w:tcW w:w="1838" w:type="dxa"/>
          </w:tcPr>
          <w:p w14:paraId="501FDE33" w14:textId="7847DF0D" w:rsidR="007056FE" w:rsidRPr="00904BF2" w:rsidRDefault="007056FE" w:rsidP="00E5736E">
            <w:pPr>
              <w:jc w:val="center"/>
              <w:rPr>
                <w:rFonts w:ascii="Twinkl Thin" w:hAnsi="Twinkl Thin"/>
                <w:b/>
              </w:rPr>
            </w:pPr>
            <w:r w:rsidRPr="00904BF2">
              <w:rPr>
                <w:rFonts w:ascii="Twinkl Thin" w:hAnsi="Twinkl Thin"/>
                <w:b/>
              </w:rPr>
              <w:t>WC 13.05.19</w:t>
            </w:r>
          </w:p>
        </w:tc>
        <w:tc>
          <w:tcPr>
            <w:tcW w:w="1845" w:type="dxa"/>
          </w:tcPr>
          <w:p w14:paraId="0E00DDC3" w14:textId="29C60814" w:rsidR="007056FE" w:rsidRPr="00904BF2" w:rsidRDefault="007056FE" w:rsidP="007056FE">
            <w:pPr>
              <w:jc w:val="center"/>
              <w:rPr>
                <w:rFonts w:ascii="Twinkl Thin" w:hAnsi="Twinkl Thin"/>
                <w:b/>
              </w:rPr>
            </w:pPr>
            <w:r w:rsidRPr="00904BF2">
              <w:rPr>
                <w:rFonts w:ascii="Twinkl Thin" w:hAnsi="Twinkl Thin"/>
                <w:b/>
              </w:rPr>
              <w:t>WC 20.05.19</w:t>
            </w:r>
          </w:p>
        </w:tc>
      </w:tr>
      <w:tr w:rsidR="009A622F" w:rsidRPr="00904BF2" w14:paraId="343E3CBB" w14:textId="77777777" w:rsidTr="005D0BA7">
        <w:trPr>
          <w:trHeight w:val="986"/>
        </w:trPr>
        <w:tc>
          <w:tcPr>
            <w:tcW w:w="1695" w:type="dxa"/>
          </w:tcPr>
          <w:p w14:paraId="3AA78E44" w14:textId="77777777" w:rsidR="009A622F" w:rsidRPr="00904BF2" w:rsidRDefault="009A622F" w:rsidP="007056FE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904BF2">
              <w:rPr>
                <w:rFonts w:ascii="Twinkl Thin" w:hAnsi="Twinkl Thin"/>
                <w:b/>
                <w:sz w:val="36"/>
              </w:rPr>
              <w:t>PSHE</w:t>
            </w:r>
          </w:p>
          <w:p w14:paraId="49099CCC" w14:textId="7E837C08" w:rsidR="009A622F" w:rsidRPr="00904BF2" w:rsidRDefault="009A622F" w:rsidP="007056FE">
            <w:pPr>
              <w:jc w:val="center"/>
              <w:rPr>
                <w:rFonts w:ascii="Twinkl Thin" w:hAnsi="Twinkl Thin"/>
                <w:sz w:val="36"/>
              </w:rPr>
            </w:pPr>
            <w:r w:rsidRPr="00904BF2">
              <w:rPr>
                <w:rFonts w:ascii="Twinkl Thin" w:hAnsi="Twinkl Thin"/>
                <w:sz w:val="22"/>
              </w:rPr>
              <w:t>Living in the wider world</w:t>
            </w:r>
          </w:p>
        </w:tc>
        <w:tc>
          <w:tcPr>
            <w:tcW w:w="1713" w:type="dxa"/>
          </w:tcPr>
          <w:p w14:paraId="3E0D4A97" w14:textId="77777777" w:rsidR="009A622F" w:rsidRPr="00904BF2" w:rsidRDefault="009A622F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Money matters</w:t>
            </w:r>
          </w:p>
          <w:p w14:paraId="1EF34EC3" w14:textId="08B5AE80" w:rsidR="00F11EB0" w:rsidRPr="00904BF2" w:rsidRDefault="00F11EB0" w:rsidP="00BD2247">
            <w:pPr>
              <w:ind w:left="47"/>
              <w:contextualSpacing/>
              <w:jc w:val="center"/>
              <w:rPr>
                <w:rFonts w:ascii="Twinkl Thin" w:hAnsi="Twinkl Thin" w:cs="Arial"/>
                <w:b/>
                <w:sz w:val="16"/>
              </w:rPr>
            </w:pPr>
            <w:r w:rsidRPr="00904BF2">
              <w:rPr>
                <w:rFonts w:ascii="Twinkl Thin" w:hAnsi="Twinkl Thin" w:cs="Arial"/>
                <w:sz w:val="16"/>
              </w:rPr>
              <w:t>About the role of money in their own and others’ lives What it means to be ‘enterprising’</w:t>
            </w:r>
          </w:p>
          <w:p w14:paraId="75F3AE7B" w14:textId="25E42FDF" w:rsidR="00F11EB0" w:rsidRPr="00904BF2" w:rsidRDefault="00F11EB0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</w:p>
        </w:tc>
        <w:tc>
          <w:tcPr>
            <w:tcW w:w="3673" w:type="dxa"/>
            <w:gridSpan w:val="3"/>
          </w:tcPr>
          <w:p w14:paraId="790E123D" w14:textId="77777777" w:rsidR="00F11EB0" w:rsidRPr="00904BF2" w:rsidRDefault="00F11EB0" w:rsidP="00F11EB0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Rights and responsibilities</w:t>
            </w:r>
          </w:p>
          <w:p w14:paraId="27E3810D" w14:textId="000BACED" w:rsidR="00F11EB0" w:rsidRPr="00904BF2" w:rsidRDefault="00F11EB0" w:rsidP="009142AD">
            <w:pPr>
              <w:ind w:left="30"/>
              <w:contextualSpacing/>
              <w:jc w:val="center"/>
              <w:rPr>
                <w:rFonts w:ascii="Twinkl Thin" w:hAnsi="Twinkl Thin" w:cs="Arial"/>
                <w:sz w:val="16"/>
              </w:rPr>
            </w:pPr>
            <w:proofErr w:type="gramStart"/>
            <w:r w:rsidRPr="00904BF2">
              <w:rPr>
                <w:rFonts w:ascii="Twinkl Thin" w:hAnsi="Twinkl Thin" w:cs="Arial"/>
                <w:sz w:val="16"/>
              </w:rPr>
              <w:t>How to discuss and debate issues concerning health and wellbeing, topical issues, problems and events concerning health and wellbeing.</w:t>
            </w:r>
            <w:proofErr w:type="gramEnd"/>
            <w:r w:rsidRPr="00904BF2">
              <w:rPr>
                <w:rFonts w:ascii="Twinkl Thin" w:hAnsi="Twinkl Thin" w:cs="Arial"/>
                <w:sz w:val="16"/>
              </w:rPr>
              <w:t xml:space="preserve"> </w:t>
            </w:r>
            <w:r w:rsidR="009142AD" w:rsidRPr="00904BF2">
              <w:rPr>
                <w:rFonts w:ascii="Twinkl Thin" w:hAnsi="Twinkl Thin" w:cs="Arial"/>
                <w:sz w:val="16"/>
              </w:rPr>
              <w:t xml:space="preserve"> About the range of religious and ethnic identities in the UK </w:t>
            </w:r>
            <w:r w:rsidRPr="00904BF2">
              <w:rPr>
                <w:rFonts w:ascii="Twinkl Thin" w:hAnsi="Twinkl Thin" w:cs="Arial"/>
                <w:sz w:val="16"/>
              </w:rPr>
              <w:t>That everyone has human rights and that some are specifically for children,</w:t>
            </w:r>
          </w:p>
        </w:tc>
        <w:tc>
          <w:tcPr>
            <w:tcW w:w="3683" w:type="dxa"/>
            <w:gridSpan w:val="2"/>
            <w:shd w:val="clear" w:color="auto" w:fill="auto"/>
          </w:tcPr>
          <w:p w14:paraId="389C9B73" w14:textId="77777777" w:rsidR="008A3633" w:rsidRPr="00904BF2" w:rsidRDefault="0047753E" w:rsidP="001F3528">
            <w:pPr>
              <w:jc w:val="center"/>
              <w:rPr>
                <w:rFonts w:ascii="Twinkl Thin" w:hAnsi="Twinkl Thin" w:cstheme="minorHAnsi"/>
                <w:b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b/>
                <w:sz w:val="22"/>
                <w:szCs w:val="20"/>
              </w:rPr>
              <w:t>SRE 22.05.19</w:t>
            </w:r>
          </w:p>
          <w:p w14:paraId="2BFB2C44" w14:textId="77777777" w:rsidR="001F3528" w:rsidRPr="00904BF2" w:rsidRDefault="001F3528" w:rsidP="001F3528">
            <w:pPr>
              <w:jc w:val="center"/>
              <w:rPr>
                <w:rFonts w:ascii="Twinkl Thin" w:hAnsi="Twinkl Thin" w:cstheme="minorHAnsi"/>
                <w:sz w:val="18"/>
                <w:szCs w:val="20"/>
              </w:rPr>
            </w:pPr>
            <w:r w:rsidRPr="00904BF2">
              <w:rPr>
                <w:rFonts w:ascii="Twinkl Thin" w:hAnsi="Twinkl Thin" w:cstheme="minorHAnsi"/>
                <w:sz w:val="18"/>
                <w:szCs w:val="20"/>
              </w:rPr>
              <w:t>Identifying basic facts about puberty, reproduction &amp; pregnancy</w:t>
            </w:r>
          </w:p>
          <w:p w14:paraId="7A734C2C" w14:textId="6D2416AB" w:rsidR="001F3528" w:rsidRPr="00904BF2" w:rsidRDefault="001F3528" w:rsidP="001F3528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18"/>
                <w:szCs w:val="20"/>
              </w:rPr>
              <w:t>Parent Meeting 16</w:t>
            </w:r>
            <w:r w:rsidRPr="00904BF2">
              <w:rPr>
                <w:rFonts w:ascii="Twinkl Thin" w:hAnsi="Twinkl Thin" w:cstheme="minorHAnsi"/>
                <w:sz w:val="18"/>
                <w:szCs w:val="20"/>
                <w:vertAlign w:val="superscript"/>
              </w:rPr>
              <w:t>th</w:t>
            </w:r>
            <w:r w:rsidRPr="00904BF2">
              <w:rPr>
                <w:rFonts w:ascii="Twinkl Thin" w:hAnsi="Twinkl Thin" w:cstheme="minorHAnsi"/>
                <w:sz w:val="18"/>
                <w:szCs w:val="20"/>
              </w:rPr>
              <w:t xml:space="preserve"> May</w:t>
            </w:r>
          </w:p>
        </w:tc>
      </w:tr>
      <w:tr w:rsidR="005D0BA7" w:rsidRPr="00904BF2" w14:paraId="56102825" w14:textId="77777777" w:rsidTr="005D0BA7">
        <w:trPr>
          <w:trHeight w:val="1149"/>
        </w:trPr>
        <w:tc>
          <w:tcPr>
            <w:tcW w:w="1695" w:type="dxa"/>
          </w:tcPr>
          <w:p w14:paraId="06BAB029" w14:textId="77777777" w:rsidR="005D0BA7" w:rsidRPr="00904BF2" w:rsidRDefault="005D0BA7" w:rsidP="007056FE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904BF2">
              <w:rPr>
                <w:rFonts w:ascii="Twinkl Thin" w:hAnsi="Twinkl Thin"/>
                <w:b/>
                <w:sz w:val="36"/>
              </w:rPr>
              <w:t>English</w:t>
            </w:r>
          </w:p>
          <w:p w14:paraId="29C6F357" w14:textId="77777777" w:rsidR="005D0BA7" w:rsidRPr="00904BF2" w:rsidRDefault="005D0BA7" w:rsidP="007056FE">
            <w:pPr>
              <w:jc w:val="center"/>
              <w:rPr>
                <w:rFonts w:ascii="Twinkl Thin" w:hAnsi="Twinkl Thin"/>
                <w:b/>
                <w:sz w:val="20"/>
              </w:rPr>
            </w:pPr>
          </w:p>
          <w:p w14:paraId="52AC9871" w14:textId="6E8A8AA1" w:rsidR="005D0BA7" w:rsidRPr="00904BF2" w:rsidRDefault="005D0BA7" w:rsidP="007056FE">
            <w:pPr>
              <w:jc w:val="center"/>
              <w:rPr>
                <w:rFonts w:ascii="Twinkl Thin" w:hAnsi="Twinkl Thin"/>
                <w:sz w:val="36"/>
              </w:rPr>
            </w:pPr>
            <w:r w:rsidRPr="00904BF2">
              <w:rPr>
                <w:rFonts w:ascii="Twinkl Thin" w:hAnsi="Twinkl Thin"/>
                <w:sz w:val="36"/>
              </w:rPr>
              <w:t>SPAG</w:t>
            </w:r>
          </w:p>
        </w:tc>
        <w:tc>
          <w:tcPr>
            <w:tcW w:w="3549" w:type="dxa"/>
            <w:gridSpan w:val="2"/>
          </w:tcPr>
          <w:p w14:paraId="74356221" w14:textId="4E06EFE1" w:rsidR="005D0BA7" w:rsidRPr="00904BF2" w:rsidRDefault="005D0BA7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Balanced argument: </w:t>
            </w:r>
          </w:p>
          <w:p w14:paraId="65FB760C" w14:textId="0955EF5D" w:rsidR="005D0BA7" w:rsidRPr="00904BF2" w:rsidRDefault="005D0BA7" w:rsidP="00D9316F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How much screen time is too much?</w:t>
            </w:r>
            <w:r w:rsidRPr="00904BF2">
              <w:rPr>
                <w:rFonts w:ascii="Twinkl Thin" w:hAnsi="Twinkl Thin" w:cs="Arial"/>
                <w:color w:val="333333"/>
                <w:sz w:val="16"/>
              </w:rPr>
              <w:t xml:space="preserve"> Organising paragraphs around a theme, using conjunctions, adverbs and prepositions to express time and cause.</w:t>
            </w:r>
          </w:p>
        </w:tc>
        <w:tc>
          <w:tcPr>
            <w:tcW w:w="3675" w:type="dxa"/>
            <w:gridSpan w:val="3"/>
          </w:tcPr>
          <w:p w14:paraId="5C324993" w14:textId="77777777" w:rsidR="005D0BA7" w:rsidRPr="00904BF2" w:rsidRDefault="005D0BA7" w:rsidP="00D9316F">
            <w:pPr>
              <w:jc w:val="center"/>
              <w:rPr>
                <w:rFonts w:ascii="Twinkl Thin" w:hAnsi="Twinkl Thin" w:cstheme="minorHAnsi"/>
                <w:sz w:val="2"/>
                <w:szCs w:val="20"/>
              </w:rPr>
            </w:pPr>
          </w:p>
          <w:p w14:paraId="68C80704" w14:textId="192ABF6C" w:rsidR="005D0BA7" w:rsidRPr="00904BF2" w:rsidRDefault="005D0BA7" w:rsidP="00024DED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Poetry</w:t>
            </w:r>
          </w:p>
          <w:p w14:paraId="50A4E7C3" w14:textId="40CDE6FA" w:rsidR="005D0BA7" w:rsidRPr="00904BF2" w:rsidRDefault="005D0BA7" w:rsidP="00CC141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Writing our own Iron man</w:t>
            </w:r>
            <w:r w:rsidR="009142AD" w:rsidRPr="00904BF2">
              <w:rPr>
                <w:rFonts w:ascii="Twinkl Thin" w:hAnsi="Twinkl Thin" w:cstheme="minorHAnsi"/>
                <w:sz w:val="22"/>
                <w:szCs w:val="20"/>
              </w:rPr>
              <w:t xml:space="preserve"> Poem</w:t>
            </w: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 </w:t>
            </w:r>
            <w:r w:rsidRPr="00904BF2">
              <w:rPr>
                <w:rFonts w:ascii="Twinkl Cursive Unlooped" w:hAnsi="Twinkl Cursive Unlooped" w:cs="Arial"/>
                <w:color w:val="333333"/>
                <w:sz w:val="16"/>
              </w:rPr>
              <w:t xml:space="preserve"> Building a varied and rich vocabulary</w:t>
            </w:r>
          </w:p>
        </w:tc>
        <w:tc>
          <w:tcPr>
            <w:tcW w:w="1845" w:type="dxa"/>
          </w:tcPr>
          <w:p w14:paraId="66C58987" w14:textId="5700B176" w:rsidR="005D0BA7" w:rsidRPr="00904BF2" w:rsidRDefault="005D0BA7" w:rsidP="00CC141E">
            <w:pPr>
              <w:jc w:val="center"/>
              <w:rPr>
                <w:rFonts w:ascii="Arial" w:hAnsi="Arial" w:cs="Arial"/>
                <w:color w:val="333333"/>
                <w:sz w:val="16"/>
              </w:rPr>
            </w:pPr>
          </w:p>
          <w:p w14:paraId="63087227" w14:textId="4CCC1F9A" w:rsidR="005D0BA7" w:rsidRPr="00904BF2" w:rsidRDefault="005D0BA7" w:rsidP="00CC141E">
            <w:pPr>
              <w:jc w:val="center"/>
              <w:rPr>
                <w:rFonts w:ascii="Twinkl Cursive Unlooped" w:hAnsi="Twinkl Cursive Unlooped"/>
              </w:rPr>
            </w:pPr>
            <w:r w:rsidRPr="00904BF2">
              <w:rPr>
                <w:rFonts w:ascii="Twinkl Cursive Unlooped" w:hAnsi="Twinkl Cursive Unlooped"/>
              </w:rPr>
              <w:t xml:space="preserve">Distance write </w:t>
            </w:r>
          </w:p>
        </w:tc>
      </w:tr>
      <w:tr w:rsidR="009654C3" w:rsidRPr="00904BF2" w14:paraId="3252FD77" w14:textId="77777777" w:rsidTr="005D0BA7">
        <w:trPr>
          <w:trHeight w:val="619"/>
        </w:trPr>
        <w:tc>
          <w:tcPr>
            <w:tcW w:w="1695" w:type="dxa"/>
          </w:tcPr>
          <w:p w14:paraId="053506BC" w14:textId="69C05F27" w:rsidR="009654C3" w:rsidRPr="00904BF2" w:rsidRDefault="009654C3" w:rsidP="002C7AF8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904BF2">
              <w:rPr>
                <w:rFonts w:ascii="Twinkl Thin" w:hAnsi="Twinkl Thin"/>
                <w:b/>
                <w:sz w:val="36"/>
              </w:rPr>
              <w:t>Reading</w:t>
            </w:r>
          </w:p>
        </w:tc>
        <w:tc>
          <w:tcPr>
            <w:tcW w:w="1713" w:type="dxa"/>
          </w:tcPr>
          <w:p w14:paraId="78F23138" w14:textId="13D787DC" w:rsidR="009654C3" w:rsidRPr="00904BF2" w:rsidRDefault="009654C3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Star reading test and setting up AR targets</w:t>
            </w:r>
          </w:p>
        </w:tc>
        <w:tc>
          <w:tcPr>
            <w:tcW w:w="3673" w:type="dxa"/>
            <w:gridSpan w:val="3"/>
          </w:tcPr>
          <w:p w14:paraId="78AC967C" w14:textId="467AA2B2" w:rsidR="009654C3" w:rsidRPr="00904BF2" w:rsidRDefault="009654C3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Iron man</w:t>
            </w:r>
          </w:p>
          <w:p w14:paraId="1E2E9069" w14:textId="140F48DE" w:rsidR="009654C3" w:rsidRPr="00904BF2" w:rsidRDefault="009654C3" w:rsidP="002C7AF8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Fiction </w:t>
            </w:r>
          </w:p>
        </w:tc>
        <w:tc>
          <w:tcPr>
            <w:tcW w:w="3683" w:type="dxa"/>
            <w:gridSpan w:val="2"/>
          </w:tcPr>
          <w:p w14:paraId="3AD90565" w14:textId="77777777" w:rsidR="009654C3" w:rsidRPr="00904BF2" w:rsidRDefault="009654C3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Is electricity safe? </w:t>
            </w:r>
          </w:p>
          <w:p w14:paraId="3AE9B1B3" w14:textId="363C2805" w:rsidR="009654C3" w:rsidRPr="00904BF2" w:rsidRDefault="009654C3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Non-fiction </w:t>
            </w:r>
            <w:bookmarkStart w:id="0" w:name="_GoBack"/>
            <w:bookmarkEnd w:id="0"/>
          </w:p>
        </w:tc>
      </w:tr>
      <w:tr w:rsidR="00FC7EDA" w:rsidRPr="00904BF2" w14:paraId="35F947F3" w14:textId="77777777" w:rsidTr="005D0BA7">
        <w:trPr>
          <w:trHeight w:val="395"/>
        </w:trPr>
        <w:tc>
          <w:tcPr>
            <w:tcW w:w="1695" w:type="dxa"/>
          </w:tcPr>
          <w:p w14:paraId="23515F66" w14:textId="2044F12C" w:rsidR="00FC7EDA" w:rsidRPr="00904BF2" w:rsidRDefault="00FC7EDA" w:rsidP="007056FE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904BF2">
              <w:rPr>
                <w:rFonts w:ascii="Twinkl Thin" w:hAnsi="Twinkl Thin"/>
                <w:b/>
                <w:sz w:val="36"/>
              </w:rPr>
              <w:t>Spelling</w:t>
            </w:r>
          </w:p>
        </w:tc>
        <w:tc>
          <w:tcPr>
            <w:tcW w:w="1713" w:type="dxa"/>
          </w:tcPr>
          <w:p w14:paraId="1D8DA713" w14:textId="47185E87" w:rsidR="00FC7EDA" w:rsidRPr="00904BF2" w:rsidRDefault="00E5736E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Prefix Inter-</w:t>
            </w:r>
          </w:p>
        </w:tc>
        <w:tc>
          <w:tcPr>
            <w:tcW w:w="1836" w:type="dxa"/>
          </w:tcPr>
          <w:p w14:paraId="03C5A287" w14:textId="0CEF3351" w:rsidR="00FC7EDA" w:rsidRPr="00904BF2" w:rsidRDefault="00E5736E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Prefix anti-</w:t>
            </w:r>
          </w:p>
        </w:tc>
        <w:tc>
          <w:tcPr>
            <w:tcW w:w="1823" w:type="dxa"/>
          </w:tcPr>
          <w:p w14:paraId="4F54A675" w14:textId="4F906ED6" w:rsidR="00FC7EDA" w:rsidRPr="00904BF2" w:rsidRDefault="00E5736E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Prefix auto-</w:t>
            </w:r>
          </w:p>
        </w:tc>
        <w:tc>
          <w:tcPr>
            <w:tcW w:w="1852" w:type="dxa"/>
            <w:gridSpan w:val="2"/>
          </w:tcPr>
          <w:p w14:paraId="4FF8B9AF" w14:textId="72F8DB5C" w:rsidR="00FC7EDA" w:rsidRPr="00904BF2" w:rsidRDefault="00E5736E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Prefix ex-</w:t>
            </w:r>
          </w:p>
        </w:tc>
        <w:tc>
          <w:tcPr>
            <w:tcW w:w="1845" w:type="dxa"/>
          </w:tcPr>
          <w:p w14:paraId="13F84199" w14:textId="609173E7" w:rsidR="00FC7EDA" w:rsidRPr="00904BF2" w:rsidRDefault="00E5736E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Prefix non-</w:t>
            </w:r>
          </w:p>
        </w:tc>
      </w:tr>
      <w:tr w:rsidR="009142AD" w:rsidRPr="00904BF2" w14:paraId="29BCDB0A" w14:textId="77777777" w:rsidTr="00943114">
        <w:trPr>
          <w:trHeight w:val="1783"/>
        </w:trPr>
        <w:tc>
          <w:tcPr>
            <w:tcW w:w="1695" w:type="dxa"/>
          </w:tcPr>
          <w:p w14:paraId="1CAA68EF" w14:textId="77777777" w:rsidR="009142AD" w:rsidRPr="00904BF2" w:rsidRDefault="009142AD" w:rsidP="00796A1F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r w:rsidRPr="00904BF2">
              <w:rPr>
                <w:rFonts w:ascii="Twinkl Thin" w:hAnsi="Twinkl Thin"/>
                <w:b/>
                <w:sz w:val="36"/>
              </w:rPr>
              <w:t>Science</w:t>
            </w:r>
            <w:r w:rsidRPr="00904BF2">
              <w:rPr>
                <w:rFonts w:ascii="Twinkl Thin" w:hAnsi="Twinkl Thin" w:cstheme="minorHAnsi"/>
                <w:sz w:val="20"/>
                <w:szCs w:val="20"/>
              </w:rPr>
              <w:t xml:space="preserve"> Electricity</w:t>
            </w:r>
          </w:p>
          <w:p w14:paraId="199BC3DC" w14:textId="77777777" w:rsidR="009142AD" w:rsidRPr="00904BF2" w:rsidRDefault="009142AD" w:rsidP="00796A1F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</w:p>
          <w:p w14:paraId="4A87AEF0" w14:textId="07B5979B" w:rsidR="009142AD" w:rsidRPr="00904BF2" w:rsidRDefault="009142AD" w:rsidP="00796A1F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r w:rsidRPr="00904BF2">
              <w:rPr>
                <w:rFonts w:ascii="Twinkl Thin" w:hAnsi="Twinkl Thin" w:cstheme="minorHAnsi"/>
                <w:sz w:val="20"/>
                <w:szCs w:val="20"/>
              </w:rPr>
              <w:t>Launch lesson – Electrical games</w:t>
            </w:r>
          </w:p>
          <w:p w14:paraId="34D2851D" w14:textId="7A282BF4" w:rsidR="009142AD" w:rsidRPr="00904BF2" w:rsidRDefault="009142AD" w:rsidP="00F11EB0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B497CEF" w14:textId="56DBD103" w:rsidR="009142AD" w:rsidRPr="00904BF2" w:rsidRDefault="009142AD" w:rsidP="007056FE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r w:rsidRPr="00904BF2">
              <w:rPr>
                <w:rFonts w:ascii="Twinkl Thin" w:hAnsi="Twinkl Thin" w:cstheme="minorHAnsi"/>
                <w:sz w:val="16"/>
                <w:szCs w:val="20"/>
              </w:rPr>
              <w:t xml:space="preserve">How do we use electricity? Energy types and safety. </w:t>
            </w:r>
            <w:r w:rsidRPr="00904BF2">
              <w:rPr>
                <w:rFonts w:ascii="Twinkl Thin" w:eastAsia="Times New Roman" w:hAnsi="Twinkl Thin" w:cs="Arial"/>
                <w:color w:val="333333"/>
                <w:sz w:val="16"/>
                <w:szCs w:val="20"/>
              </w:rPr>
              <w:t>Identify common appliances that run on electricity. Concept map. History of electricity.</w:t>
            </w:r>
          </w:p>
        </w:tc>
        <w:tc>
          <w:tcPr>
            <w:tcW w:w="3673" w:type="dxa"/>
            <w:gridSpan w:val="3"/>
          </w:tcPr>
          <w:p w14:paraId="587BD12D" w14:textId="47C43A95" w:rsidR="009142AD" w:rsidRPr="00904BF2" w:rsidRDefault="009142AD" w:rsidP="009142AD">
            <w:pPr>
              <w:jc w:val="center"/>
              <w:rPr>
                <w:rFonts w:ascii="Twinkl Thin" w:eastAsia="Times New Roman" w:hAnsi="Twinkl Thin" w:cs="Arial"/>
                <w:color w:val="333333"/>
                <w:sz w:val="16"/>
                <w:szCs w:val="20"/>
              </w:rPr>
            </w:pPr>
            <w:r w:rsidRPr="00904BF2">
              <w:rPr>
                <w:rFonts w:ascii="Twinkl Thin" w:hAnsi="Twinkl Thin" w:cstheme="minorHAnsi"/>
                <w:sz w:val="20"/>
                <w:szCs w:val="20"/>
              </w:rPr>
              <w:t xml:space="preserve">Circuits - </w:t>
            </w:r>
            <w:r w:rsidRPr="00904BF2">
              <w:rPr>
                <w:rFonts w:ascii="Twinkl Thin" w:eastAsia="Times New Roman" w:hAnsi="Twinkl Thin" w:cs="Arial"/>
                <w:color w:val="333333"/>
                <w:sz w:val="18"/>
                <w:szCs w:val="20"/>
              </w:rPr>
              <w:t xml:space="preserve">construct a simple series electrical circuit, </w:t>
            </w:r>
            <w:r w:rsidRPr="00904BF2">
              <w:rPr>
                <w:rFonts w:ascii="Twinkl Thin" w:eastAsia="Times New Roman" w:hAnsi="Twinkl Thin" w:cs="Arial"/>
                <w:color w:val="333333"/>
                <w:sz w:val="16"/>
                <w:szCs w:val="20"/>
              </w:rPr>
              <w:t>identifying and naming its basic parts, including cells, wires, bulbs, switches and buzzers. Lemon battery!</w:t>
            </w:r>
          </w:p>
          <w:p w14:paraId="70447F4D" w14:textId="259B78F3" w:rsidR="009142AD" w:rsidRPr="00904BF2" w:rsidRDefault="009142AD" w:rsidP="00F11EB0">
            <w:pPr>
              <w:jc w:val="center"/>
              <w:rPr>
                <w:rFonts w:ascii="Twinkl Thin" w:eastAsia="Times New Roman" w:hAnsi="Twinkl Thin" w:cs="Arial"/>
                <w:color w:val="333333"/>
                <w:sz w:val="20"/>
                <w:szCs w:val="20"/>
              </w:rPr>
            </w:pPr>
            <w:r w:rsidRPr="00904BF2">
              <w:rPr>
                <w:rFonts w:ascii="Twinkl Thin" w:eastAsia="Times New Roman" w:hAnsi="Twinkl Thin" w:cs="Arial"/>
                <w:color w:val="333333"/>
                <w:sz w:val="20"/>
                <w:szCs w:val="20"/>
              </w:rPr>
              <w:t xml:space="preserve">Simple series circuits:  </w:t>
            </w:r>
            <w:r w:rsidRPr="00904BF2">
              <w:rPr>
                <w:rFonts w:ascii="Twinkl Thin" w:eastAsia="Times New Roman" w:hAnsi="Twinkl Thin" w:cs="Arial"/>
                <w:color w:val="333333"/>
                <w:sz w:val="18"/>
                <w:szCs w:val="20"/>
              </w:rPr>
              <w:t xml:space="preserve">Determine whether the lamp </w:t>
            </w:r>
            <w:proofErr w:type="gramStart"/>
            <w:r w:rsidRPr="00904BF2">
              <w:rPr>
                <w:rFonts w:ascii="Twinkl Thin" w:eastAsia="Times New Roman" w:hAnsi="Twinkl Thin" w:cs="Arial"/>
                <w:color w:val="333333"/>
                <w:sz w:val="18"/>
                <w:szCs w:val="20"/>
              </w:rPr>
              <w:t>will</w:t>
            </w:r>
            <w:proofErr w:type="gramEnd"/>
            <w:r w:rsidRPr="00904BF2">
              <w:rPr>
                <w:rFonts w:ascii="Twinkl Thin" w:eastAsia="Times New Roman" w:hAnsi="Twinkl Thin" w:cs="Arial"/>
                <w:color w:val="333333"/>
                <w:sz w:val="18"/>
                <w:szCs w:val="20"/>
              </w:rPr>
              <w:t xml:space="preserve"> light based on whether or not the lamp is part of a complete loop with a battery.</w:t>
            </w:r>
          </w:p>
        </w:tc>
        <w:tc>
          <w:tcPr>
            <w:tcW w:w="1838" w:type="dxa"/>
            <w:shd w:val="clear" w:color="auto" w:fill="auto"/>
          </w:tcPr>
          <w:p w14:paraId="3965007F" w14:textId="40B1053E" w:rsidR="009142AD" w:rsidRPr="00904BF2" w:rsidRDefault="009142AD" w:rsidP="007056FE">
            <w:pPr>
              <w:jc w:val="center"/>
              <w:rPr>
                <w:rFonts w:ascii="Twinkl Thin" w:eastAsia="Times New Roman" w:hAnsi="Twinkl Thin" w:cs="Arial"/>
                <w:color w:val="333333"/>
                <w:sz w:val="20"/>
                <w:szCs w:val="20"/>
              </w:rPr>
            </w:pPr>
            <w:r w:rsidRPr="00904BF2">
              <w:rPr>
                <w:rFonts w:ascii="Twinkl Thin" w:eastAsia="Times New Roman" w:hAnsi="Twinkl Thin" w:cs="Arial"/>
                <w:color w:val="333333"/>
                <w:sz w:val="20"/>
                <w:szCs w:val="20"/>
              </w:rPr>
              <w:t xml:space="preserve">Investigation: </w:t>
            </w:r>
            <w:r w:rsidRPr="00904BF2">
              <w:rPr>
                <w:rFonts w:ascii="Twinkl Thin" w:hAnsi="Twinkl Thin" w:cstheme="minorHAnsi"/>
                <w:sz w:val="20"/>
                <w:szCs w:val="20"/>
              </w:rPr>
              <w:t>Which materials conduct electricity?</w:t>
            </w:r>
          </w:p>
          <w:p w14:paraId="34F6F88E" w14:textId="77777777" w:rsidR="009142AD" w:rsidRPr="00904BF2" w:rsidRDefault="009142AD" w:rsidP="007056FE">
            <w:pPr>
              <w:jc w:val="center"/>
              <w:rPr>
                <w:rFonts w:ascii="Twinkl Thin" w:eastAsia="Times New Roman" w:hAnsi="Twinkl Thin" w:cs="Arial"/>
                <w:color w:val="333333"/>
                <w:sz w:val="18"/>
                <w:szCs w:val="20"/>
              </w:rPr>
            </w:pPr>
            <w:r w:rsidRPr="00904BF2">
              <w:rPr>
                <w:rFonts w:ascii="Twinkl Thin" w:eastAsia="Times New Roman" w:hAnsi="Twinkl Thin" w:cs="Arial"/>
                <w:color w:val="333333"/>
                <w:sz w:val="18"/>
                <w:szCs w:val="20"/>
              </w:rPr>
              <w:t>Recognise some common conductors and insulators.</w:t>
            </w:r>
          </w:p>
          <w:p w14:paraId="1D4A96AC" w14:textId="4755C4E8" w:rsidR="009142AD" w:rsidRPr="00904BF2" w:rsidRDefault="009142AD" w:rsidP="007056FE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18300A7" w14:textId="04FE7B28" w:rsidR="009142AD" w:rsidRPr="00904BF2" w:rsidRDefault="009142AD" w:rsidP="007056FE">
            <w:pPr>
              <w:jc w:val="center"/>
              <w:rPr>
                <w:rFonts w:ascii="Twinkl Thin" w:hAnsi="Twinkl Thin" w:cstheme="minorHAnsi"/>
                <w:sz w:val="20"/>
                <w:szCs w:val="20"/>
              </w:rPr>
            </w:pPr>
            <w:r w:rsidRPr="00904BF2">
              <w:rPr>
                <w:rFonts w:ascii="Twinkl Thin" w:hAnsi="Twinkl Thin" w:cstheme="minorHAnsi"/>
                <w:sz w:val="20"/>
                <w:szCs w:val="20"/>
              </w:rPr>
              <w:t>Make Robots</w:t>
            </w:r>
            <w:r w:rsidRPr="00904BF2">
              <w:rPr>
                <w:rFonts w:ascii="Twinkl Thin" w:eastAsia="Times New Roman" w:hAnsi="Twinkl Thin" w:cs="Arial"/>
                <w:color w:val="333333"/>
                <w:sz w:val="20"/>
                <w:szCs w:val="20"/>
              </w:rPr>
              <w:t xml:space="preserve"> </w:t>
            </w:r>
            <w:r w:rsidRPr="00904BF2">
              <w:rPr>
                <w:rFonts w:ascii="Twinkl Thin" w:eastAsia="Times New Roman" w:hAnsi="Twinkl Thin" w:cs="Arial"/>
                <w:color w:val="333333"/>
                <w:sz w:val="18"/>
                <w:szCs w:val="20"/>
              </w:rPr>
              <w:t>Recognise that a switch opens and closes a circuit and associate this with whether or not a lamp lights in a simple series circuit</w:t>
            </w:r>
          </w:p>
        </w:tc>
      </w:tr>
      <w:tr w:rsidR="009142AD" w:rsidRPr="00904BF2" w14:paraId="584DC9AA" w14:textId="77777777" w:rsidTr="00B901E8">
        <w:trPr>
          <w:trHeight w:val="1068"/>
        </w:trPr>
        <w:tc>
          <w:tcPr>
            <w:tcW w:w="1695" w:type="dxa"/>
          </w:tcPr>
          <w:p w14:paraId="4D2BD657" w14:textId="77777777" w:rsidR="009142AD" w:rsidRPr="00904BF2" w:rsidRDefault="009142AD" w:rsidP="007056FE">
            <w:pPr>
              <w:jc w:val="center"/>
              <w:rPr>
                <w:rFonts w:ascii="Twinkl Thin" w:hAnsi="Twinkl Thin"/>
                <w:sz w:val="36"/>
              </w:rPr>
            </w:pPr>
            <w:r w:rsidRPr="00904BF2">
              <w:rPr>
                <w:rFonts w:ascii="Twinkl Thin" w:hAnsi="Twinkl Thin"/>
                <w:b/>
                <w:sz w:val="36"/>
              </w:rPr>
              <w:t>Maths</w:t>
            </w:r>
          </w:p>
        </w:tc>
        <w:tc>
          <w:tcPr>
            <w:tcW w:w="1713" w:type="dxa"/>
          </w:tcPr>
          <w:p w14:paraId="1D30379B" w14:textId="77777777" w:rsidR="009142AD" w:rsidRPr="00904BF2" w:rsidRDefault="009142AD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Money – </w:t>
            </w:r>
          </w:p>
          <w:p w14:paraId="6AD464BF" w14:textId="2D2BB03B" w:rsidR="009142AD" w:rsidRPr="00904BF2" w:rsidRDefault="009142AD" w:rsidP="00555C2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0"/>
                <w:szCs w:val="20"/>
              </w:rPr>
              <w:t>Solve problems involving decimals</w:t>
            </w:r>
          </w:p>
        </w:tc>
        <w:tc>
          <w:tcPr>
            <w:tcW w:w="3673" w:type="dxa"/>
            <w:gridSpan w:val="3"/>
          </w:tcPr>
          <w:p w14:paraId="68A64F56" w14:textId="47751D5E" w:rsidR="009142AD" w:rsidRPr="00904BF2" w:rsidRDefault="009142AD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Angles, Coordinates &amp; translation</w:t>
            </w:r>
          </w:p>
        </w:tc>
        <w:tc>
          <w:tcPr>
            <w:tcW w:w="3683" w:type="dxa"/>
            <w:gridSpan w:val="2"/>
            <w:shd w:val="clear" w:color="auto" w:fill="auto"/>
          </w:tcPr>
          <w:p w14:paraId="3425F7AB" w14:textId="4E19A7C3" w:rsidR="009142AD" w:rsidRPr="00904BF2" w:rsidRDefault="009142AD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Statistics– discrete and continuous </w:t>
            </w:r>
            <w:proofErr w:type="gramStart"/>
            <w:r w:rsidRPr="00904BF2">
              <w:rPr>
                <w:rFonts w:ascii="Twinkl Thin" w:hAnsi="Twinkl Thin" w:cstheme="minorHAnsi"/>
                <w:sz w:val="22"/>
                <w:szCs w:val="20"/>
              </w:rPr>
              <w:t>data</w:t>
            </w:r>
            <w:r w:rsidR="00252364" w:rsidRPr="00904BF2">
              <w:rPr>
                <w:rFonts w:ascii="Twinkl Thin" w:hAnsi="Twinkl Thin" w:cstheme="minorHAnsi"/>
                <w:sz w:val="22"/>
                <w:szCs w:val="20"/>
              </w:rPr>
              <w:t>,</w:t>
            </w:r>
            <w:proofErr w:type="gramEnd"/>
            <w:r w:rsidR="00252364" w:rsidRPr="00904BF2">
              <w:rPr>
                <w:rFonts w:ascii="Twinkl Thin" w:hAnsi="Twinkl Thin" w:cstheme="minorHAnsi"/>
                <w:sz w:val="22"/>
                <w:szCs w:val="20"/>
              </w:rPr>
              <w:t xml:space="preserve"> g</w:t>
            </w:r>
            <w:r w:rsidRPr="00904BF2">
              <w:rPr>
                <w:rFonts w:ascii="Twinkl Thin" w:hAnsi="Twinkl Thin" w:cstheme="minorHAnsi"/>
                <w:sz w:val="22"/>
                <w:szCs w:val="20"/>
              </w:rPr>
              <w:t>raphs and charts.</w:t>
            </w:r>
          </w:p>
          <w:p w14:paraId="7F2690C2" w14:textId="77777777" w:rsidR="009142AD" w:rsidRPr="00904BF2" w:rsidRDefault="009142AD" w:rsidP="007056F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How do we travel to school?</w:t>
            </w:r>
          </w:p>
          <w:p w14:paraId="2B4A3130" w14:textId="0E4FF2D3" w:rsidR="009142AD" w:rsidRPr="00904BF2" w:rsidRDefault="009142AD" w:rsidP="009142AD">
            <w:pPr>
              <w:rPr>
                <w:rFonts w:ascii="Twinkl Thin" w:hAnsi="Twinkl Thin" w:cstheme="minorHAnsi"/>
                <w:sz w:val="22"/>
                <w:szCs w:val="20"/>
              </w:rPr>
            </w:pPr>
          </w:p>
        </w:tc>
      </w:tr>
      <w:tr w:rsidR="00C51DC4" w:rsidRPr="00904BF2" w14:paraId="53962A33" w14:textId="77777777" w:rsidTr="005D0BA7">
        <w:trPr>
          <w:trHeight w:val="767"/>
        </w:trPr>
        <w:tc>
          <w:tcPr>
            <w:tcW w:w="1695" w:type="dxa"/>
          </w:tcPr>
          <w:p w14:paraId="73A01C39" w14:textId="77777777" w:rsidR="00C51DC4" w:rsidRPr="00904BF2" w:rsidRDefault="00C51DC4" w:rsidP="007056FE">
            <w:pPr>
              <w:jc w:val="center"/>
              <w:rPr>
                <w:rFonts w:ascii="Twinkl Thin" w:hAnsi="Twinkl Thin"/>
                <w:b/>
                <w:sz w:val="36"/>
              </w:rPr>
            </w:pPr>
            <w:r w:rsidRPr="00904BF2">
              <w:rPr>
                <w:rFonts w:ascii="Twinkl Thin" w:hAnsi="Twinkl Thin"/>
                <w:b/>
                <w:sz w:val="36"/>
              </w:rPr>
              <w:t>R.E</w:t>
            </w:r>
          </w:p>
          <w:p w14:paraId="6067A680" w14:textId="73844EA5" w:rsidR="00C51DC4" w:rsidRPr="00904BF2" w:rsidRDefault="00C51DC4" w:rsidP="007056FE">
            <w:pPr>
              <w:jc w:val="center"/>
              <w:rPr>
                <w:rFonts w:ascii="Twinkl Thin" w:hAnsi="Twinkl Thin"/>
                <w:sz w:val="36"/>
              </w:rPr>
            </w:pPr>
            <w:r w:rsidRPr="00904BF2">
              <w:rPr>
                <w:rFonts w:ascii="Twinkl Thin" w:hAnsi="Twinkl Thin"/>
                <w:sz w:val="28"/>
              </w:rPr>
              <w:t>Buddhism</w:t>
            </w:r>
          </w:p>
        </w:tc>
        <w:tc>
          <w:tcPr>
            <w:tcW w:w="1713" w:type="dxa"/>
          </w:tcPr>
          <w:p w14:paraId="3265A75C" w14:textId="77777777" w:rsidR="00C51DC4" w:rsidRPr="00904BF2" w:rsidRDefault="00C51DC4" w:rsidP="009745C5">
            <w:pPr>
              <w:jc w:val="center"/>
              <w:rPr>
                <w:rFonts w:ascii="Twinkl Thin" w:hAnsi="Twinkl Thin" w:cstheme="minorHAnsi"/>
                <w:sz w:val="16"/>
                <w:szCs w:val="18"/>
              </w:rPr>
            </w:pPr>
            <w:r w:rsidRPr="00904BF2">
              <w:rPr>
                <w:rFonts w:ascii="Twinkl Thin" w:hAnsi="Twinkl Thin" w:cstheme="minorHAnsi"/>
                <w:sz w:val="20"/>
                <w:szCs w:val="20"/>
              </w:rPr>
              <w:t xml:space="preserve">Who and where? </w:t>
            </w:r>
          </w:p>
          <w:p w14:paraId="76FC4A3D" w14:textId="7AC381D4" w:rsidR="00C51DC4" w:rsidRPr="00904BF2" w:rsidRDefault="00C51DC4" w:rsidP="00555C2E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18"/>
                <w:szCs w:val="18"/>
              </w:rPr>
              <w:t xml:space="preserve">Buddha &amp; India </w:t>
            </w:r>
          </w:p>
        </w:tc>
        <w:tc>
          <w:tcPr>
            <w:tcW w:w="1836" w:type="dxa"/>
          </w:tcPr>
          <w:p w14:paraId="27164462" w14:textId="77777777" w:rsidR="00C51DC4" w:rsidRPr="00904BF2" w:rsidRDefault="00C51DC4" w:rsidP="000C3F11">
            <w:pPr>
              <w:jc w:val="center"/>
              <w:rPr>
                <w:rFonts w:ascii="Twinkl Thin" w:hAnsi="Twinkl Thin" w:cstheme="minorHAnsi"/>
                <w:sz w:val="18"/>
                <w:szCs w:val="18"/>
              </w:rPr>
            </w:pPr>
            <w:r w:rsidRPr="00904BF2">
              <w:rPr>
                <w:rFonts w:ascii="Twinkl Thin" w:hAnsi="Twinkl Thin" w:cstheme="minorHAnsi"/>
                <w:sz w:val="18"/>
                <w:szCs w:val="18"/>
              </w:rPr>
              <w:t>Main beliefs:</w:t>
            </w:r>
          </w:p>
          <w:p w14:paraId="0E3C7082" w14:textId="6527209D" w:rsidR="00C51DC4" w:rsidRPr="00904BF2" w:rsidRDefault="00C51DC4" w:rsidP="000C3F11">
            <w:pPr>
              <w:jc w:val="center"/>
              <w:rPr>
                <w:rFonts w:ascii="Twinkl Thin" w:hAnsi="Twinkl Thin" w:cstheme="minorHAnsi"/>
                <w:sz w:val="18"/>
                <w:szCs w:val="20"/>
              </w:rPr>
            </w:pPr>
            <w:r w:rsidRPr="00904BF2">
              <w:rPr>
                <w:rFonts w:ascii="Twinkl Thin" w:hAnsi="Twinkl Thin" w:cstheme="minorHAnsi"/>
                <w:sz w:val="18"/>
                <w:szCs w:val="18"/>
              </w:rPr>
              <w:t xml:space="preserve"> The Eightfold path</w:t>
            </w:r>
          </w:p>
        </w:tc>
        <w:tc>
          <w:tcPr>
            <w:tcW w:w="1837" w:type="dxa"/>
            <w:gridSpan w:val="2"/>
          </w:tcPr>
          <w:p w14:paraId="3DBD3C60" w14:textId="386010B2" w:rsidR="00C51DC4" w:rsidRPr="00904BF2" w:rsidRDefault="00C51DC4" w:rsidP="00555C2E">
            <w:pPr>
              <w:jc w:val="center"/>
              <w:rPr>
                <w:sz w:val="20"/>
              </w:rPr>
            </w:pPr>
            <w:r w:rsidRPr="00904BF2">
              <w:rPr>
                <w:rFonts w:ascii="Twinkl Thin" w:hAnsi="Twinkl Thin" w:cstheme="minorHAnsi"/>
                <w:sz w:val="20"/>
                <w:szCs w:val="20"/>
              </w:rPr>
              <w:t>Holy book and places of worship</w:t>
            </w:r>
            <w:r w:rsidRPr="00904BF2">
              <w:rPr>
                <w:rFonts w:ascii="Twinkl Thin" w:hAnsi="Twinkl Thin" w:cstheme="minorHAnsi"/>
                <w:sz w:val="18"/>
                <w:szCs w:val="20"/>
              </w:rPr>
              <w:t xml:space="preserve"> Puja &amp; </w:t>
            </w:r>
            <w:r w:rsidRPr="00904BF2">
              <w:rPr>
                <w:rFonts w:ascii="Twinkl Thin" w:hAnsi="Twinkl Thin" w:cs="Arial"/>
                <w:color w:val="333333"/>
                <w:sz w:val="18"/>
                <w:szCs w:val="22"/>
              </w:rPr>
              <w:t>T</w:t>
            </w:r>
            <w:r w:rsidR="00A22684" w:rsidRPr="00904BF2">
              <w:rPr>
                <w:rFonts w:ascii="Twinkl Thin" w:hAnsi="Twinkl Thin" w:cs="Arial"/>
                <w:color w:val="333333"/>
                <w:sz w:val="18"/>
                <w:szCs w:val="22"/>
              </w:rPr>
              <w:t>r</w:t>
            </w:r>
            <w:r w:rsidRPr="00904BF2">
              <w:rPr>
                <w:rFonts w:ascii="Twinkl Thin" w:hAnsi="Twinkl Thin" w:cs="Arial"/>
                <w:color w:val="333333"/>
                <w:sz w:val="18"/>
                <w:szCs w:val="22"/>
              </w:rPr>
              <w:t>ipitaka</w:t>
            </w:r>
          </w:p>
        </w:tc>
        <w:tc>
          <w:tcPr>
            <w:tcW w:w="1838" w:type="dxa"/>
          </w:tcPr>
          <w:p w14:paraId="1BE7160B" w14:textId="57ECD3E4" w:rsidR="00C51DC4" w:rsidRPr="00904BF2" w:rsidRDefault="00C51DC4" w:rsidP="009745C5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Symbolism – Lotus flower </w:t>
            </w:r>
          </w:p>
        </w:tc>
        <w:tc>
          <w:tcPr>
            <w:tcW w:w="1845" w:type="dxa"/>
            <w:shd w:val="clear" w:color="auto" w:fill="auto"/>
          </w:tcPr>
          <w:p w14:paraId="3BB69E20" w14:textId="731586E5" w:rsidR="00C51DC4" w:rsidRPr="00904BF2" w:rsidRDefault="00C51DC4" w:rsidP="000C3F11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proofErr w:type="spellStart"/>
            <w:r w:rsidRPr="00904BF2">
              <w:rPr>
                <w:rFonts w:ascii="Twinkl Thin" w:hAnsi="Twinkl Thin" w:cstheme="minorHAnsi"/>
                <w:sz w:val="22"/>
                <w:szCs w:val="20"/>
              </w:rPr>
              <w:t>Wesak</w:t>
            </w:r>
            <w:proofErr w:type="spellEnd"/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 Festival </w:t>
            </w:r>
          </w:p>
          <w:p w14:paraId="4F18E8AF" w14:textId="77777777" w:rsidR="00C51DC4" w:rsidRPr="00904BF2" w:rsidRDefault="00C51DC4" w:rsidP="000C3F11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(19</w:t>
            </w:r>
            <w:r w:rsidRPr="00904BF2">
              <w:rPr>
                <w:rFonts w:ascii="Twinkl Thin" w:hAnsi="Twinkl Thin" w:cstheme="minorHAnsi"/>
                <w:sz w:val="22"/>
                <w:szCs w:val="20"/>
                <w:vertAlign w:val="superscript"/>
              </w:rPr>
              <w:t>th</w:t>
            </w:r>
            <w:r w:rsidRPr="00904BF2">
              <w:rPr>
                <w:rFonts w:ascii="Twinkl Thin" w:hAnsi="Twinkl Thin" w:cstheme="minorHAnsi"/>
                <w:sz w:val="22"/>
                <w:szCs w:val="20"/>
              </w:rPr>
              <w:t xml:space="preserve"> May)</w:t>
            </w:r>
          </w:p>
          <w:p w14:paraId="0DA0241D" w14:textId="58D3FF0F" w:rsidR="00C51DC4" w:rsidRPr="00904BF2" w:rsidRDefault="00C51DC4" w:rsidP="000C3F11">
            <w:pPr>
              <w:jc w:val="center"/>
              <w:rPr>
                <w:rFonts w:ascii="Twinkl Thin" w:hAnsi="Twinkl Thin" w:cstheme="minorHAnsi"/>
                <w:sz w:val="22"/>
                <w:szCs w:val="20"/>
              </w:rPr>
            </w:pPr>
            <w:r w:rsidRPr="00904BF2">
              <w:rPr>
                <w:rFonts w:ascii="Twinkl Thin" w:hAnsi="Twinkl Thin" w:cstheme="minorHAnsi"/>
                <w:sz w:val="22"/>
                <w:szCs w:val="20"/>
              </w:rPr>
              <w:t>Make lanterns</w:t>
            </w:r>
          </w:p>
        </w:tc>
      </w:tr>
    </w:tbl>
    <w:p w14:paraId="015FB360" w14:textId="07B8A8C5" w:rsidR="005E4989" w:rsidRDefault="005E4989" w:rsidP="007056FE">
      <w:pPr>
        <w:rPr>
          <w:rFonts w:ascii="Twinkl" w:hAnsi="Twinkl"/>
          <w:sz w:val="28"/>
        </w:rPr>
      </w:pPr>
      <w:r w:rsidRPr="00904BF2">
        <w:rPr>
          <w:rFonts w:ascii="Twinkl" w:hAnsi="Twinkl"/>
          <w:b/>
          <w:sz w:val="28"/>
        </w:rPr>
        <w:t>P.E</w:t>
      </w:r>
      <w:r w:rsidRPr="00904BF2">
        <w:rPr>
          <w:rFonts w:ascii="Twinkl" w:hAnsi="Twinkl"/>
          <w:sz w:val="28"/>
        </w:rPr>
        <w:t xml:space="preserve">: </w:t>
      </w:r>
      <w:r w:rsidR="00CC141E" w:rsidRPr="00904BF2">
        <w:rPr>
          <w:rFonts w:ascii="Twinkl" w:hAnsi="Twinkl"/>
          <w:sz w:val="28"/>
        </w:rPr>
        <w:t xml:space="preserve">Rounders (Miss Hoare) Monday &amp; </w:t>
      </w:r>
      <w:r w:rsidR="005A6622" w:rsidRPr="00904BF2">
        <w:rPr>
          <w:rFonts w:ascii="Twinkl" w:hAnsi="Twinkl"/>
          <w:sz w:val="28"/>
        </w:rPr>
        <w:t>Dance (Lauren)</w:t>
      </w:r>
      <w:r w:rsidR="00CC141E" w:rsidRPr="00904BF2">
        <w:rPr>
          <w:rFonts w:ascii="Twinkl" w:hAnsi="Twinkl"/>
          <w:sz w:val="28"/>
        </w:rPr>
        <w:t xml:space="preserve"> Thursday</w:t>
      </w:r>
      <w:r w:rsidR="00D628F0">
        <w:rPr>
          <w:rFonts w:ascii="Twinkl" w:hAnsi="Twinkl"/>
          <w:sz w:val="28"/>
        </w:rPr>
        <w:t xml:space="preserve"> </w:t>
      </w:r>
    </w:p>
    <w:p w14:paraId="2C8AA49D" w14:textId="6AD75B64" w:rsidR="00BE1254" w:rsidRDefault="000E7EC4" w:rsidP="007056FE">
      <w:pPr>
        <w:rPr>
          <w:rFonts w:ascii="Twinkl" w:hAnsi="Twinkl"/>
          <w:sz w:val="28"/>
        </w:rPr>
      </w:pPr>
      <w:r w:rsidRPr="000E7EC4">
        <w:rPr>
          <w:rFonts w:ascii="Twinkl" w:hAnsi="Twinkl"/>
          <w:b/>
          <w:sz w:val="28"/>
        </w:rPr>
        <w:t>IT:</w:t>
      </w:r>
      <w:r>
        <w:rPr>
          <w:rFonts w:ascii="Twinkl" w:hAnsi="Twinkl"/>
          <w:sz w:val="28"/>
        </w:rPr>
        <w:t xml:space="preserve"> </w:t>
      </w:r>
      <w:r w:rsidR="00D628F0">
        <w:rPr>
          <w:rFonts w:ascii="Twinkl" w:hAnsi="Twinkl"/>
          <w:sz w:val="28"/>
        </w:rPr>
        <w:t>Dance mat typing</w:t>
      </w:r>
      <w:r w:rsidR="00E5736E">
        <w:rPr>
          <w:rFonts w:ascii="Twinkl" w:hAnsi="Twinkl"/>
          <w:sz w:val="28"/>
        </w:rPr>
        <w:t xml:space="preserve">, Making </w:t>
      </w:r>
      <w:r w:rsidR="0072379D">
        <w:rPr>
          <w:rFonts w:ascii="Twinkl" w:hAnsi="Twinkl"/>
          <w:sz w:val="28"/>
        </w:rPr>
        <w:t xml:space="preserve">electrical safety </w:t>
      </w:r>
      <w:r w:rsidR="00E5736E">
        <w:rPr>
          <w:rFonts w:ascii="Twinkl" w:hAnsi="Twinkl"/>
          <w:sz w:val="28"/>
        </w:rPr>
        <w:t>posters</w:t>
      </w:r>
    </w:p>
    <w:p w14:paraId="62D9EB29" w14:textId="77777777" w:rsidR="00735C51" w:rsidRDefault="00735C51" w:rsidP="007056FE">
      <w:pPr>
        <w:rPr>
          <w:rFonts w:ascii="Twinkl" w:hAnsi="Twinkl"/>
          <w:sz w:val="28"/>
        </w:rPr>
      </w:pPr>
    </w:p>
    <w:p w14:paraId="5362EE5F" w14:textId="61A5E540" w:rsidR="008B29C9" w:rsidRPr="000E7EC4" w:rsidRDefault="008B29C9" w:rsidP="007056FE">
      <w:pPr>
        <w:rPr>
          <w:rFonts w:ascii="Twinkl" w:hAnsi="Twinkl"/>
          <w:sz w:val="28"/>
        </w:rPr>
      </w:pPr>
    </w:p>
    <w:sectPr w:rsidR="008B29C9" w:rsidRPr="000E7EC4" w:rsidSect="007056FE">
      <w:headerReference w:type="default" r:id="rId7"/>
      <w:pgSz w:w="11900" w:h="16840"/>
      <w:pgMar w:top="936" w:right="805" w:bottom="1440" w:left="568" w:header="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3E66" w14:textId="77777777" w:rsidR="00633239" w:rsidRDefault="00633239" w:rsidP="00E73D63">
      <w:r>
        <w:separator/>
      </w:r>
    </w:p>
  </w:endnote>
  <w:endnote w:type="continuationSeparator" w:id="0">
    <w:p w14:paraId="6F51892E" w14:textId="77777777" w:rsidR="00633239" w:rsidRDefault="00633239" w:rsidP="00E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4D"/>
    <w:family w:val="auto"/>
    <w:notTrueType/>
    <w:pitch w:val="variable"/>
    <w:sig w:usb0="00000001" w:usb1="5000205B" w:usb2="00000000" w:usb3="00000000" w:csb0="00000093" w:csb1="00000000"/>
  </w:font>
  <w:font w:name="Twinkl Thin">
    <w:altName w:val="Times New Roman"/>
    <w:panose1 w:val="00000000000000000000"/>
    <w:charset w:val="4D"/>
    <w:family w:val="auto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EACA" w14:textId="77777777" w:rsidR="00633239" w:rsidRDefault="00633239" w:rsidP="00E73D63">
      <w:r>
        <w:separator/>
      </w:r>
    </w:p>
  </w:footnote>
  <w:footnote w:type="continuationSeparator" w:id="0">
    <w:p w14:paraId="3D6145EE" w14:textId="77777777" w:rsidR="00633239" w:rsidRDefault="00633239" w:rsidP="00E7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44D5" w14:textId="0603F733" w:rsidR="00E73D63" w:rsidRPr="0093105B" w:rsidRDefault="00D628F0" w:rsidP="0093105B">
    <w:pPr>
      <w:pStyle w:val="Header"/>
      <w:jc w:val="center"/>
      <w:rPr>
        <w:b/>
        <w:sz w:val="40"/>
        <w:u w:val="single"/>
      </w:rPr>
    </w:pPr>
    <w:r>
      <w:rPr>
        <w:b/>
        <w:sz w:val="40"/>
        <w:u w:val="single"/>
      </w:rPr>
      <w:t>Summer 1</w:t>
    </w:r>
    <w:r w:rsidR="00E73D63" w:rsidRPr="0093105B">
      <w:rPr>
        <w:b/>
        <w:sz w:val="40"/>
        <w:u w:val="single"/>
      </w:rPr>
      <w:t xml:space="preserve"> Bur Oaks Y</w:t>
    </w:r>
    <w:r w:rsidR="005E4989">
      <w:rPr>
        <w:b/>
        <w:sz w:val="40"/>
        <w:u w:val="single"/>
      </w:rPr>
      <w:t>ear 4 Topic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537"/>
    <w:multiLevelType w:val="hybridMultilevel"/>
    <w:tmpl w:val="C91A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DF8"/>
    <w:multiLevelType w:val="hybridMultilevel"/>
    <w:tmpl w:val="786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B6"/>
    <w:multiLevelType w:val="multilevel"/>
    <w:tmpl w:val="7728B5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7BC8"/>
    <w:multiLevelType w:val="hybridMultilevel"/>
    <w:tmpl w:val="E928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A5F"/>
    <w:multiLevelType w:val="hybridMultilevel"/>
    <w:tmpl w:val="01521C2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3AF25B7"/>
    <w:multiLevelType w:val="hybridMultilevel"/>
    <w:tmpl w:val="0B2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E1DB1"/>
    <w:multiLevelType w:val="hybridMultilevel"/>
    <w:tmpl w:val="7492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4D6B"/>
    <w:multiLevelType w:val="multilevel"/>
    <w:tmpl w:val="ADF8B9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7766B"/>
    <w:multiLevelType w:val="hybridMultilevel"/>
    <w:tmpl w:val="7A00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0024D"/>
    <w:multiLevelType w:val="multilevel"/>
    <w:tmpl w:val="DC622F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35AC4"/>
    <w:multiLevelType w:val="multilevel"/>
    <w:tmpl w:val="D62282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D"/>
    <w:rsid w:val="00001C8D"/>
    <w:rsid w:val="00024DED"/>
    <w:rsid w:val="0004122B"/>
    <w:rsid w:val="00053E91"/>
    <w:rsid w:val="00064559"/>
    <w:rsid w:val="00080835"/>
    <w:rsid w:val="000A29EA"/>
    <w:rsid w:val="000C3F11"/>
    <w:rsid w:val="000C55DB"/>
    <w:rsid w:val="000C5754"/>
    <w:rsid w:val="000D4228"/>
    <w:rsid w:val="000E7EC4"/>
    <w:rsid w:val="0014352D"/>
    <w:rsid w:val="00161A92"/>
    <w:rsid w:val="001D05C6"/>
    <w:rsid w:val="001D22AB"/>
    <w:rsid w:val="001E2D79"/>
    <w:rsid w:val="001E79C2"/>
    <w:rsid w:val="001F3528"/>
    <w:rsid w:val="00202C44"/>
    <w:rsid w:val="00216E12"/>
    <w:rsid w:val="00230CB6"/>
    <w:rsid w:val="002420E5"/>
    <w:rsid w:val="00252364"/>
    <w:rsid w:val="002675B0"/>
    <w:rsid w:val="00273BBC"/>
    <w:rsid w:val="002800CB"/>
    <w:rsid w:val="00297CD5"/>
    <w:rsid w:val="002A5786"/>
    <w:rsid w:val="002C082F"/>
    <w:rsid w:val="002C653C"/>
    <w:rsid w:val="002C7AF8"/>
    <w:rsid w:val="002E631C"/>
    <w:rsid w:val="002F6F85"/>
    <w:rsid w:val="0032671B"/>
    <w:rsid w:val="00352B7A"/>
    <w:rsid w:val="00357B04"/>
    <w:rsid w:val="003879E6"/>
    <w:rsid w:val="003A23DE"/>
    <w:rsid w:val="003B1E93"/>
    <w:rsid w:val="003F330D"/>
    <w:rsid w:val="00423231"/>
    <w:rsid w:val="00443CD7"/>
    <w:rsid w:val="00444C54"/>
    <w:rsid w:val="00454AB7"/>
    <w:rsid w:val="0047753E"/>
    <w:rsid w:val="00491501"/>
    <w:rsid w:val="004A4E80"/>
    <w:rsid w:val="004A58FD"/>
    <w:rsid w:val="004C749D"/>
    <w:rsid w:val="004E359C"/>
    <w:rsid w:val="004E3783"/>
    <w:rsid w:val="0050730B"/>
    <w:rsid w:val="00511A96"/>
    <w:rsid w:val="00536EF9"/>
    <w:rsid w:val="005404D0"/>
    <w:rsid w:val="00555C2E"/>
    <w:rsid w:val="00563C44"/>
    <w:rsid w:val="00580271"/>
    <w:rsid w:val="00582351"/>
    <w:rsid w:val="005A6622"/>
    <w:rsid w:val="005D0BA7"/>
    <w:rsid w:val="005E2F44"/>
    <w:rsid w:val="005E366F"/>
    <w:rsid w:val="005E3735"/>
    <w:rsid w:val="005E4989"/>
    <w:rsid w:val="00604A9D"/>
    <w:rsid w:val="00605377"/>
    <w:rsid w:val="00631C39"/>
    <w:rsid w:val="00631F39"/>
    <w:rsid w:val="00633239"/>
    <w:rsid w:val="00645692"/>
    <w:rsid w:val="00671029"/>
    <w:rsid w:val="00671C12"/>
    <w:rsid w:val="0069347B"/>
    <w:rsid w:val="006A00A5"/>
    <w:rsid w:val="006A339A"/>
    <w:rsid w:val="006B1EF9"/>
    <w:rsid w:val="006C5C07"/>
    <w:rsid w:val="006C79FC"/>
    <w:rsid w:val="007056FE"/>
    <w:rsid w:val="0072379D"/>
    <w:rsid w:val="0072411B"/>
    <w:rsid w:val="00735C51"/>
    <w:rsid w:val="00776C4D"/>
    <w:rsid w:val="0078579B"/>
    <w:rsid w:val="00796A1F"/>
    <w:rsid w:val="007A5158"/>
    <w:rsid w:val="007C0576"/>
    <w:rsid w:val="007D15B8"/>
    <w:rsid w:val="008051F4"/>
    <w:rsid w:val="0084342C"/>
    <w:rsid w:val="008523F6"/>
    <w:rsid w:val="00866209"/>
    <w:rsid w:val="00893354"/>
    <w:rsid w:val="008939E1"/>
    <w:rsid w:val="008A3633"/>
    <w:rsid w:val="008B0C99"/>
    <w:rsid w:val="008B29C9"/>
    <w:rsid w:val="008E403F"/>
    <w:rsid w:val="00904BF2"/>
    <w:rsid w:val="009142AD"/>
    <w:rsid w:val="0091613E"/>
    <w:rsid w:val="0093105B"/>
    <w:rsid w:val="009648D5"/>
    <w:rsid w:val="009654C3"/>
    <w:rsid w:val="009745C5"/>
    <w:rsid w:val="0098166A"/>
    <w:rsid w:val="00997652"/>
    <w:rsid w:val="009A622F"/>
    <w:rsid w:val="009E432C"/>
    <w:rsid w:val="009E529F"/>
    <w:rsid w:val="00A01ED4"/>
    <w:rsid w:val="00A22684"/>
    <w:rsid w:val="00A708FD"/>
    <w:rsid w:val="00A83A3F"/>
    <w:rsid w:val="00AA55E3"/>
    <w:rsid w:val="00AD6469"/>
    <w:rsid w:val="00AE5635"/>
    <w:rsid w:val="00AF5BA5"/>
    <w:rsid w:val="00AF7E26"/>
    <w:rsid w:val="00B022BB"/>
    <w:rsid w:val="00B037DF"/>
    <w:rsid w:val="00B146D9"/>
    <w:rsid w:val="00B14F58"/>
    <w:rsid w:val="00B21667"/>
    <w:rsid w:val="00B267FA"/>
    <w:rsid w:val="00B35E2D"/>
    <w:rsid w:val="00B5357E"/>
    <w:rsid w:val="00B84DEB"/>
    <w:rsid w:val="00BB0F98"/>
    <w:rsid w:val="00BB577C"/>
    <w:rsid w:val="00BC4FEF"/>
    <w:rsid w:val="00BD2247"/>
    <w:rsid w:val="00BD567B"/>
    <w:rsid w:val="00BE1254"/>
    <w:rsid w:val="00BF0AD0"/>
    <w:rsid w:val="00C51DC4"/>
    <w:rsid w:val="00C6393B"/>
    <w:rsid w:val="00C651A6"/>
    <w:rsid w:val="00C70851"/>
    <w:rsid w:val="00C96F94"/>
    <w:rsid w:val="00CA6095"/>
    <w:rsid w:val="00CC141E"/>
    <w:rsid w:val="00CD66EA"/>
    <w:rsid w:val="00CF36C1"/>
    <w:rsid w:val="00D00B39"/>
    <w:rsid w:val="00D10D40"/>
    <w:rsid w:val="00D5572C"/>
    <w:rsid w:val="00D628F0"/>
    <w:rsid w:val="00D9316F"/>
    <w:rsid w:val="00D95C3F"/>
    <w:rsid w:val="00D96963"/>
    <w:rsid w:val="00DA4456"/>
    <w:rsid w:val="00DC3BF0"/>
    <w:rsid w:val="00DE6098"/>
    <w:rsid w:val="00E25ED6"/>
    <w:rsid w:val="00E53F3A"/>
    <w:rsid w:val="00E5736E"/>
    <w:rsid w:val="00E73D63"/>
    <w:rsid w:val="00E81261"/>
    <w:rsid w:val="00EA7F22"/>
    <w:rsid w:val="00EB6088"/>
    <w:rsid w:val="00EF1982"/>
    <w:rsid w:val="00EF29B1"/>
    <w:rsid w:val="00EF4495"/>
    <w:rsid w:val="00EF59F2"/>
    <w:rsid w:val="00F11EB0"/>
    <w:rsid w:val="00F441C9"/>
    <w:rsid w:val="00F72028"/>
    <w:rsid w:val="00FA05CD"/>
    <w:rsid w:val="00FC7EDA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1E61"/>
  <w14:defaultImageDpi w14:val="32767"/>
  <w15:docId w15:val="{6229100E-97FD-3247-983F-867B64E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63"/>
  </w:style>
  <w:style w:type="paragraph" w:styleId="BalloonText">
    <w:name w:val="Balloon Text"/>
    <w:basedOn w:val="Normal"/>
    <w:link w:val="BalloonTextChar"/>
    <w:uiPriority w:val="99"/>
    <w:semiHidden/>
    <w:unhideWhenUsed/>
    <w:rsid w:val="005E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Hoare</dc:creator>
  <cp:keywords/>
  <dc:description/>
  <cp:lastModifiedBy>Shelley Hoare</cp:lastModifiedBy>
  <cp:revision>111</cp:revision>
  <cp:lastPrinted>2019-04-25T13:58:00Z</cp:lastPrinted>
  <dcterms:created xsi:type="dcterms:W3CDTF">2019-04-09T11:59:00Z</dcterms:created>
  <dcterms:modified xsi:type="dcterms:W3CDTF">2019-05-17T16:33:00Z</dcterms:modified>
</cp:coreProperties>
</file>