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68" w:rsidRPr="00F45D68" w:rsidRDefault="00F45D68" w:rsidP="00F45D68">
      <w:pPr>
        <w:spacing w:line="240" w:lineRule="auto"/>
        <w:outlineLvl w:val="0"/>
        <w:rPr>
          <w:rFonts w:ascii="Comic Sans MS" w:eastAsia="Times New Roman" w:hAnsi="Comic Sans MS" w:cs="Calibri"/>
          <w:b/>
          <w:bCs/>
          <w:color w:val="222222"/>
          <w:kern w:val="36"/>
          <w:sz w:val="32"/>
          <w:szCs w:val="32"/>
          <w:lang w:eastAsia="en-GB"/>
        </w:rPr>
      </w:pPr>
      <w:r w:rsidRPr="00F45D68">
        <w:rPr>
          <w:rFonts w:ascii="Comic Sans MS" w:eastAsia="Times New Roman" w:hAnsi="Comic Sans MS" w:cs="Calibri"/>
          <w:b/>
          <w:bCs/>
          <w:color w:val="222222"/>
          <w:kern w:val="36"/>
          <w:sz w:val="32"/>
          <w:szCs w:val="32"/>
          <w:lang w:eastAsia="en-GB"/>
        </w:rPr>
        <w:t xml:space="preserve">Early </w:t>
      </w:r>
      <w:proofErr w:type="gramStart"/>
      <w:r w:rsidRPr="00F45D68">
        <w:rPr>
          <w:rFonts w:ascii="Comic Sans MS" w:eastAsia="Times New Roman" w:hAnsi="Comic Sans MS" w:cs="Calibri"/>
          <w:b/>
          <w:bCs/>
          <w:color w:val="222222"/>
          <w:kern w:val="36"/>
          <w:sz w:val="32"/>
          <w:szCs w:val="32"/>
          <w:lang w:eastAsia="en-GB"/>
        </w:rPr>
        <w:t>years</w:t>
      </w:r>
      <w:proofErr w:type="gramEnd"/>
      <w:r w:rsidRPr="00F45D68">
        <w:rPr>
          <w:rFonts w:ascii="Comic Sans MS" w:eastAsia="Times New Roman" w:hAnsi="Comic Sans MS" w:cs="Calibri"/>
          <w:b/>
          <w:bCs/>
          <w:color w:val="222222"/>
          <w:kern w:val="36"/>
          <w:sz w:val="32"/>
          <w:szCs w:val="32"/>
          <w:lang w:eastAsia="en-GB"/>
        </w:rPr>
        <w:t xml:space="preserve"> foundation stage profile: What you need to know</w:t>
      </w:r>
    </w:p>
    <w:p w:rsidR="00F45D68" w:rsidRPr="00F45D68" w:rsidRDefault="00F45D68" w:rsidP="00F45D68">
      <w:pPr>
        <w:shd w:val="clear" w:color="auto" w:fill="FFFFFF"/>
        <w:spacing w:before="300" w:after="150" w:line="240" w:lineRule="auto"/>
        <w:outlineLvl w:val="1"/>
        <w:rPr>
          <w:rFonts w:ascii="Comic Sans MS" w:eastAsia="Times New Roman" w:hAnsi="Comic Sans MS" w:cs="Calibri"/>
          <w:b/>
          <w:color w:val="222222"/>
          <w:sz w:val="28"/>
          <w:szCs w:val="28"/>
          <w:lang w:eastAsia="en-GB"/>
        </w:rPr>
      </w:pPr>
      <w:r w:rsidRPr="00F45D68">
        <w:rPr>
          <w:rFonts w:ascii="Comic Sans MS" w:eastAsia="Times New Roman" w:hAnsi="Comic Sans MS" w:cs="Calibri"/>
          <w:b/>
          <w:color w:val="222222"/>
          <w:sz w:val="28"/>
          <w:szCs w:val="28"/>
          <w:lang w:eastAsia="en-GB"/>
        </w:rPr>
        <w:t xml:space="preserve">What is the early </w:t>
      </w:r>
      <w:proofErr w:type="gramStart"/>
      <w:r w:rsidRPr="00F45D68">
        <w:rPr>
          <w:rFonts w:ascii="Comic Sans MS" w:eastAsia="Times New Roman" w:hAnsi="Comic Sans MS" w:cs="Calibri"/>
          <w:b/>
          <w:color w:val="222222"/>
          <w:sz w:val="28"/>
          <w:szCs w:val="28"/>
          <w:lang w:eastAsia="en-GB"/>
        </w:rPr>
        <w:t>years</w:t>
      </w:r>
      <w:proofErr w:type="gramEnd"/>
      <w:r w:rsidRPr="00F45D68">
        <w:rPr>
          <w:rFonts w:ascii="Comic Sans MS" w:eastAsia="Times New Roman" w:hAnsi="Comic Sans MS" w:cs="Calibri"/>
          <w:b/>
          <w:color w:val="222222"/>
          <w:sz w:val="28"/>
          <w:szCs w:val="28"/>
          <w:lang w:eastAsia="en-GB"/>
        </w:rPr>
        <w:t xml:space="preserve"> foundation stage profile?</w:t>
      </w:r>
    </w:p>
    <w:p w:rsidR="00F45D68" w:rsidRPr="00F45D68" w:rsidRDefault="00F45D68" w:rsidP="00F45D68">
      <w:pPr>
        <w:shd w:val="clear" w:color="auto" w:fill="FFFFFF"/>
        <w:spacing w:after="150" w:line="240" w:lineRule="auto"/>
        <w:rPr>
          <w:rFonts w:ascii="Comic Sans MS" w:eastAsia="Times New Roman" w:hAnsi="Comic Sans MS" w:cs="Calibri"/>
          <w:color w:val="222222"/>
          <w:sz w:val="24"/>
          <w:szCs w:val="24"/>
          <w:lang w:eastAsia="en-GB"/>
        </w:rPr>
      </w:pPr>
      <w:r w:rsidRPr="00F45D68">
        <w:rPr>
          <w:rFonts w:ascii="Comic Sans MS" w:eastAsia="Times New Roman" w:hAnsi="Comic Sans MS" w:cs="Calibri"/>
          <w:color w:val="222222"/>
          <w:sz w:val="24"/>
          <w:szCs w:val="24"/>
          <w:lang w:eastAsia="en-GB"/>
        </w:rPr>
        <w:t>The early years foundation stage (EYFS) is the period of learning from birth to age 5 – before key stage 1 begins in Year 1.</w:t>
      </w:r>
    </w:p>
    <w:p w:rsidR="00F45D68" w:rsidRPr="00F45D68" w:rsidRDefault="00F45D68" w:rsidP="00F45D68">
      <w:pPr>
        <w:shd w:val="clear" w:color="auto" w:fill="FFFFFF"/>
        <w:spacing w:after="150" w:line="240" w:lineRule="auto"/>
        <w:rPr>
          <w:rFonts w:ascii="Comic Sans MS" w:eastAsia="Times New Roman" w:hAnsi="Comic Sans MS" w:cs="Calibri"/>
          <w:color w:val="222222"/>
          <w:sz w:val="24"/>
          <w:szCs w:val="24"/>
          <w:lang w:eastAsia="en-GB"/>
        </w:rPr>
      </w:pPr>
      <w:r w:rsidRPr="00F45D68">
        <w:rPr>
          <w:rFonts w:ascii="Comic Sans MS" w:eastAsia="Times New Roman" w:hAnsi="Comic Sans MS" w:cs="Calibri"/>
          <w:color w:val="222222"/>
          <w:sz w:val="24"/>
          <w:szCs w:val="24"/>
          <w:lang w:eastAsia="en-GB"/>
        </w:rPr>
        <w:t xml:space="preserve">The EYFS profile is an assessment of children’s achievements at the end of the Reception year – the last year of the early </w:t>
      </w:r>
      <w:proofErr w:type="gramStart"/>
      <w:r w:rsidRPr="00F45D68">
        <w:rPr>
          <w:rFonts w:ascii="Comic Sans MS" w:eastAsia="Times New Roman" w:hAnsi="Comic Sans MS" w:cs="Calibri"/>
          <w:color w:val="222222"/>
          <w:sz w:val="24"/>
          <w:szCs w:val="24"/>
          <w:lang w:eastAsia="en-GB"/>
        </w:rPr>
        <w:t>years</w:t>
      </w:r>
      <w:proofErr w:type="gramEnd"/>
      <w:r w:rsidRPr="00F45D68">
        <w:rPr>
          <w:rFonts w:ascii="Comic Sans MS" w:eastAsia="Times New Roman" w:hAnsi="Comic Sans MS" w:cs="Calibri"/>
          <w:color w:val="222222"/>
          <w:sz w:val="24"/>
          <w:szCs w:val="24"/>
          <w:lang w:eastAsia="en-GB"/>
        </w:rPr>
        <w:t xml:space="preserve"> foundation stage.</w:t>
      </w:r>
    </w:p>
    <w:p w:rsidR="00F45D68" w:rsidRPr="00F45D68" w:rsidRDefault="00F45D68" w:rsidP="00F45D68">
      <w:pPr>
        <w:shd w:val="clear" w:color="auto" w:fill="FFFFFF"/>
        <w:spacing w:after="150" w:line="240" w:lineRule="auto"/>
        <w:rPr>
          <w:rFonts w:ascii="Comic Sans MS" w:eastAsia="Times New Roman" w:hAnsi="Comic Sans MS" w:cs="Calibri"/>
          <w:color w:val="222222"/>
          <w:sz w:val="24"/>
          <w:szCs w:val="24"/>
          <w:lang w:eastAsia="en-GB"/>
        </w:rPr>
      </w:pPr>
      <w:r w:rsidRPr="00F45D68">
        <w:rPr>
          <w:rFonts w:ascii="Comic Sans MS" w:eastAsia="Times New Roman" w:hAnsi="Comic Sans MS" w:cs="Calibri"/>
          <w:color w:val="222222"/>
          <w:sz w:val="24"/>
          <w:szCs w:val="24"/>
          <w:lang w:eastAsia="en-GB"/>
        </w:rPr>
        <w:t>Children are assessed against 17 early learning goals. The child’s profile will include whether children are below, at or above these goals – known as emerging, expected or exceeding the level expected by the end of reception year.</w:t>
      </w:r>
    </w:p>
    <w:p w:rsidR="00F45D68" w:rsidRPr="00F45D68" w:rsidRDefault="00F45D68" w:rsidP="00F45D68">
      <w:pPr>
        <w:shd w:val="clear" w:color="auto" w:fill="FFFFFF"/>
        <w:spacing w:after="150" w:line="240" w:lineRule="auto"/>
        <w:rPr>
          <w:rFonts w:ascii="Comic Sans MS" w:eastAsia="Times New Roman" w:hAnsi="Comic Sans MS" w:cs="Calibri"/>
          <w:color w:val="222222"/>
          <w:sz w:val="24"/>
          <w:szCs w:val="24"/>
          <w:lang w:eastAsia="en-GB"/>
        </w:rPr>
      </w:pPr>
      <w:r w:rsidRPr="00F45D68">
        <w:rPr>
          <w:rFonts w:ascii="Comic Sans MS" w:eastAsia="Times New Roman" w:hAnsi="Comic Sans MS" w:cs="Calibri"/>
          <w:color w:val="222222"/>
          <w:sz w:val="24"/>
          <w:szCs w:val="24"/>
          <w:lang w:eastAsia="en-GB"/>
        </w:rPr>
        <w:t>The profile also includes a paragraph on how children demonstrate three “characteristics of effective learning” which are: playing and exploring, active learning and creating and thinking critically.</w:t>
      </w:r>
    </w:p>
    <w:p w:rsidR="00F45D68" w:rsidRDefault="00F45D68" w:rsidP="00F45D68">
      <w:pPr>
        <w:shd w:val="clear" w:color="auto" w:fill="FFFFFF"/>
        <w:spacing w:before="300" w:after="150" w:line="240" w:lineRule="auto"/>
        <w:outlineLvl w:val="1"/>
        <w:rPr>
          <w:rFonts w:ascii="Comic Sans MS" w:eastAsia="Times New Roman" w:hAnsi="Comic Sans MS" w:cs="Calibri"/>
          <w:b/>
          <w:color w:val="222222"/>
          <w:sz w:val="24"/>
          <w:szCs w:val="24"/>
          <w:lang w:eastAsia="en-GB"/>
        </w:rPr>
      </w:pPr>
      <w:r w:rsidRPr="00F45D68">
        <w:rPr>
          <w:rFonts w:ascii="Comic Sans MS" w:eastAsia="Times New Roman" w:hAnsi="Comic Sans MS" w:cs="Calibri"/>
          <w:b/>
          <w:color w:val="222222"/>
          <w:sz w:val="28"/>
          <w:szCs w:val="28"/>
          <w:lang w:eastAsia="en-GB"/>
        </w:rPr>
        <w:t>What do the early learning goals cover?</w:t>
      </w:r>
    </w:p>
    <w:p w:rsidR="00F45D68" w:rsidRPr="00F45D68" w:rsidRDefault="00F45D68" w:rsidP="00F45D68">
      <w:pPr>
        <w:shd w:val="clear" w:color="auto" w:fill="FFFFFF"/>
        <w:spacing w:before="300" w:after="150" w:line="240" w:lineRule="auto"/>
        <w:outlineLvl w:val="1"/>
        <w:rPr>
          <w:rFonts w:ascii="Comic Sans MS" w:eastAsia="Times New Roman" w:hAnsi="Comic Sans MS" w:cs="Calibri"/>
          <w:color w:val="222222"/>
          <w:sz w:val="24"/>
          <w:szCs w:val="24"/>
          <w:lang w:eastAsia="en-GB"/>
        </w:rPr>
      </w:pPr>
      <w:r>
        <w:rPr>
          <w:rFonts w:ascii="Comic Sans MS" w:eastAsia="Times New Roman" w:hAnsi="Comic Sans MS" w:cs="Calibri"/>
          <w:color w:val="222222"/>
          <w:sz w:val="24"/>
          <w:szCs w:val="24"/>
          <w:lang w:eastAsia="en-GB"/>
        </w:rPr>
        <w:t>There are 3 prime areas of learning (Communication &amp; Language, Personal, Social &amp; Emotional Development, and Physical Development) and 4 specific areas of learning (Literacy, Maths, Understanding the World, Expressive Art &amp; Design. These are divided into the following aspects:</w:t>
      </w:r>
    </w:p>
    <w:p w:rsidR="00F45D68" w:rsidRPr="00F45D68" w:rsidRDefault="00F45D68" w:rsidP="00F45D68">
      <w:pPr>
        <w:numPr>
          <w:ilvl w:val="0"/>
          <w:numId w:val="1"/>
        </w:numPr>
        <w:shd w:val="clear" w:color="auto" w:fill="FFFFFF"/>
        <w:spacing w:before="100" w:beforeAutospacing="1" w:after="100" w:afterAutospacing="1" w:line="240" w:lineRule="auto"/>
        <w:rPr>
          <w:rFonts w:ascii="Comic Sans MS" w:eastAsia="Times New Roman" w:hAnsi="Comic Sans MS" w:cs="Calibri"/>
          <w:color w:val="222222"/>
          <w:sz w:val="24"/>
          <w:szCs w:val="24"/>
          <w:lang w:eastAsia="en-GB"/>
        </w:rPr>
      </w:pPr>
      <w:r w:rsidRPr="00F45D68">
        <w:rPr>
          <w:rFonts w:ascii="Comic Sans MS" w:eastAsia="Times New Roman" w:hAnsi="Comic Sans MS" w:cs="Calibri"/>
          <w:color w:val="222222"/>
          <w:sz w:val="24"/>
          <w:szCs w:val="24"/>
          <w:lang w:eastAsia="en-GB"/>
        </w:rPr>
        <w:t>L</w:t>
      </w:r>
      <w:r>
        <w:rPr>
          <w:rFonts w:ascii="Comic Sans MS" w:eastAsia="Times New Roman" w:hAnsi="Comic Sans MS" w:cs="Calibri"/>
          <w:color w:val="222222"/>
          <w:sz w:val="24"/>
          <w:szCs w:val="24"/>
          <w:lang w:eastAsia="en-GB"/>
        </w:rPr>
        <w:t>istening and attention</w:t>
      </w:r>
    </w:p>
    <w:p w:rsidR="00F45D68" w:rsidRPr="00F45D68" w:rsidRDefault="00F45D68" w:rsidP="00F45D68">
      <w:pPr>
        <w:numPr>
          <w:ilvl w:val="0"/>
          <w:numId w:val="1"/>
        </w:numPr>
        <w:shd w:val="clear" w:color="auto" w:fill="FFFFFF"/>
        <w:spacing w:before="100" w:beforeAutospacing="1" w:after="100" w:afterAutospacing="1" w:line="240" w:lineRule="auto"/>
        <w:rPr>
          <w:rFonts w:ascii="Comic Sans MS" w:eastAsia="Times New Roman" w:hAnsi="Comic Sans MS" w:cs="Calibri"/>
          <w:color w:val="222222"/>
          <w:sz w:val="24"/>
          <w:szCs w:val="24"/>
          <w:lang w:eastAsia="en-GB"/>
        </w:rPr>
      </w:pPr>
      <w:r>
        <w:rPr>
          <w:rFonts w:ascii="Comic Sans MS" w:eastAsia="Times New Roman" w:hAnsi="Comic Sans MS" w:cs="Calibri"/>
          <w:color w:val="222222"/>
          <w:sz w:val="24"/>
          <w:szCs w:val="24"/>
          <w:lang w:eastAsia="en-GB"/>
        </w:rPr>
        <w:t>Understanding</w:t>
      </w:r>
    </w:p>
    <w:p w:rsidR="00F45D68" w:rsidRPr="00F45D68" w:rsidRDefault="00F45D68" w:rsidP="00F45D68">
      <w:pPr>
        <w:numPr>
          <w:ilvl w:val="0"/>
          <w:numId w:val="1"/>
        </w:numPr>
        <w:shd w:val="clear" w:color="auto" w:fill="FFFFFF"/>
        <w:spacing w:before="100" w:beforeAutospacing="1" w:after="100" w:afterAutospacing="1" w:line="240" w:lineRule="auto"/>
        <w:rPr>
          <w:rFonts w:ascii="Comic Sans MS" w:eastAsia="Times New Roman" w:hAnsi="Comic Sans MS" w:cs="Calibri"/>
          <w:color w:val="222222"/>
          <w:sz w:val="24"/>
          <w:szCs w:val="24"/>
          <w:lang w:eastAsia="en-GB"/>
        </w:rPr>
      </w:pPr>
      <w:r>
        <w:rPr>
          <w:rFonts w:ascii="Comic Sans MS" w:eastAsia="Times New Roman" w:hAnsi="Comic Sans MS" w:cs="Calibri"/>
          <w:color w:val="222222"/>
          <w:sz w:val="24"/>
          <w:szCs w:val="24"/>
          <w:lang w:eastAsia="en-GB"/>
        </w:rPr>
        <w:t>Speaking</w:t>
      </w:r>
    </w:p>
    <w:p w:rsidR="00F45D68" w:rsidRPr="00F45D68" w:rsidRDefault="00F45D68" w:rsidP="00F45D68">
      <w:pPr>
        <w:numPr>
          <w:ilvl w:val="0"/>
          <w:numId w:val="1"/>
        </w:numPr>
        <w:shd w:val="clear" w:color="auto" w:fill="FFFFFF"/>
        <w:spacing w:before="100" w:beforeAutospacing="1" w:after="100" w:afterAutospacing="1" w:line="240" w:lineRule="auto"/>
        <w:rPr>
          <w:rFonts w:ascii="Comic Sans MS" w:eastAsia="Times New Roman" w:hAnsi="Comic Sans MS" w:cs="Calibri"/>
          <w:color w:val="222222"/>
          <w:sz w:val="24"/>
          <w:szCs w:val="24"/>
          <w:lang w:eastAsia="en-GB"/>
        </w:rPr>
      </w:pPr>
      <w:r>
        <w:rPr>
          <w:rFonts w:ascii="Comic Sans MS" w:eastAsia="Times New Roman" w:hAnsi="Comic Sans MS" w:cs="Calibri"/>
          <w:color w:val="222222"/>
          <w:sz w:val="24"/>
          <w:szCs w:val="24"/>
          <w:lang w:eastAsia="en-GB"/>
        </w:rPr>
        <w:t>Moving and handling</w:t>
      </w:r>
    </w:p>
    <w:p w:rsidR="00F45D68" w:rsidRPr="00F45D68" w:rsidRDefault="00F45D68" w:rsidP="00F45D68">
      <w:pPr>
        <w:numPr>
          <w:ilvl w:val="0"/>
          <w:numId w:val="1"/>
        </w:numPr>
        <w:shd w:val="clear" w:color="auto" w:fill="FFFFFF"/>
        <w:spacing w:before="100" w:beforeAutospacing="1" w:after="100" w:afterAutospacing="1" w:line="240" w:lineRule="auto"/>
        <w:rPr>
          <w:rFonts w:ascii="Comic Sans MS" w:eastAsia="Times New Roman" w:hAnsi="Comic Sans MS" w:cs="Calibri"/>
          <w:color w:val="222222"/>
          <w:sz w:val="24"/>
          <w:szCs w:val="24"/>
          <w:lang w:eastAsia="en-GB"/>
        </w:rPr>
      </w:pPr>
      <w:r>
        <w:rPr>
          <w:rFonts w:ascii="Comic Sans MS" w:eastAsia="Times New Roman" w:hAnsi="Comic Sans MS" w:cs="Calibri"/>
          <w:color w:val="222222"/>
          <w:sz w:val="24"/>
          <w:szCs w:val="24"/>
          <w:lang w:eastAsia="en-GB"/>
        </w:rPr>
        <w:t>Health and self-care</w:t>
      </w:r>
    </w:p>
    <w:p w:rsidR="00F45D68" w:rsidRPr="00F45D68" w:rsidRDefault="00F45D68" w:rsidP="00F45D68">
      <w:pPr>
        <w:numPr>
          <w:ilvl w:val="0"/>
          <w:numId w:val="1"/>
        </w:numPr>
        <w:shd w:val="clear" w:color="auto" w:fill="FFFFFF"/>
        <w:spacing w:before="100" w:beforeAutospacing="1" w:after="100" w:afterAutospacing="1" w:line="240" w:lineRule="auto"/>
        <w:rPr>
          <w:rFonts w:ascii="Comic Sans MS" w:eastAsia="Times New Roman" w:hAnsi="Comic Sans MS" w:cs="Calibri"/>
          <w:color w:val="222222"/>
          <w:sz w:val="24"/>
          <w:szCs w:val="24"/>
          <w:lang w:eastAsia="en-GB"/>
        </w:rPr>
      </w:pPr>
      <w:r w:rsidRPr="00F45D68">
        <w:rPr>
          <w:rFonts w:ascii="Comic Sans MS" w:eastAsia="Times New Roman" w:hAnsi="Comic Sans MS" w:cs="Calibri"/>
          <w:color w:val="222222"/>
          <w:sz w:val="24"/>
          <w:szCs w:val="24"/>
          <w:lang w:eastAsia="en-GB"/>
        </w:rPr>
        <w:t>Self</w:t>
      </w:r>
      <w:r>
        <w:rPr>
          <w:rFonts w:ascii="Comic Sans MS" w:eastAsia="Times New Roman" w:hAnsi="Comic Sans MS" w:cs="Calibri"/>
          <w:color w:val="222222"/>
          <w:sz w:val="24"/>
          <w:szCs w:val="24"/>
          <w:lang w:eastAsia="en-GB"/>
        </w:rPr>
        <w:t>-confidence and self-awareness</w:t>
      </w:r>
    </w:p>
    <w:p w:rsidR="00F45D68" w:rsidRPr="00F45D68" w:rsidRDefault="00F45D68" w:rsidP="00F45D68">
      <w:pPr>
        <w:numPr>
          <w:ilvl w:val="0"/>
          <w:numId w:val="1"/>
        </w:numPr>
        <w:shd w:val="clear" w:color="auto" w:fill="FFFFFF"/>
        <w:spacing w:before="100" w:beforeAutospacing="1" w:after="100" w:afterAutospacing="1" w:line="240" w:lineRule="auto"/>
        <w:rPr>
          <w:rFonts w:ascii="Comic Sans MS" w:eastAsia="Times New Roman" w:hAnsi="Comic Sans MS" w:cs="Calibri"/>
          <w:color w:val="222222"/>
          <w:sz w:val="24"/>
          <w:szCs w:val="24"/>
          <w:lang w:eastAsia="en-GB"/>
        </w:rPr>
      </w:pPr>
      <w:r w:rsidRPr="00F45D68">
        <w:rPr>
          <w:rFonts w:ascii="Comic Sans MS" w:eastAsia="Times New Roman" w:hAnsi="Comic Sans MS" w:cs="Calibri"/>
          <w:color w:val="222222"/>
          <w:sz w:val="24"/>
          <w:szCs w:val="24"/>
          <w:lang w:eastAsia="en-GB"/>
        </w:rPr>
        <w:t>M</w:t>
      </w:r>
      <w:r>
        <w:rPr>
          <w:rFonts w:ascii="Comic Sans MS" w:eastAsia="Times New Roman" w:hAnsi="Comic Sans MS" w:cs="Calibri"/>
          <w:color w:val="222222"/>
          <w:sz w:val="24"/>
          <w:szCs w:val="24"/>
          <w:lang w:eastAsia="en-GB"/>
        </w:rPr>
        <w:t>anaging feelings and behaviour</w:t>
      </w:r>
    </w:p>
    <w:p w:rsidR="00F45D68" w:rsidRPr="00F45D68" w:rsidRDefault="00F45D68" w:rsidP="00F45D68">
      <w:pPr>
        <w:numPr>
          <w:ilvl w:val="0"/>
          <w:numId w:val="1"/>
        </w:numPr>
        <w:shd w:val="clear" w:color="auto" w:fill="FFFFFF"/>
        <w:spacing w:before="100" w:beforeAutospacing="1" w:after="100" w:afterAutospacing="1" w:line="240" w:lineRule="auto"/>
        <w:rPr>
          <w:rFonts w:ascii="Comic Sans MS" w:eastAsia="Times New Roman" w:hAnsi="Comic Sans MS" w:cs="Calibri"/>
          <w:color w:val="222222"/>
          <w:sz w:val="24"/>
          <w:szCs w:val="24"/>
          <w:lang w:eastAsia="en-GB"/>
        </w:rPr>
      </w:pPr>
      <w:r>
        <w:rPr>
          <w:rFonts w:ascii="Comic Sans MS" w:eastAsia="Times New Roman" w:hAnsi="Comic Sans MS" w:cs="Calibri"/>
          <w:color w:val="222222"/>
          <w:sz w:val="24"/>
          <w:szCs w:val="24"/>
          <w:lang w:eastAsia="en-GB"/>
        </w:rPr>
        <w:t>Making relationships</w:t>
      </w:r>
    </w:p>
    <w:p w:rsidR="00F45D68" w:rsidRPr="00F45D68" w:rsidRDefault="00F45D68" w:rsidP="00F45D68">
      <w:pPr>
        <w:numPr>
          <w:ilvl w:val="0"/>
          <w:numId w:val="1"/>
        </w:numPr>
        <w:shd w:val="clear" w:color="auto" w:fill="FFFFFF"/>
        <w:spacing w:before="100" w:beforeAutospacing="1" w:after="100" w:afterAutospacing="1" w:line="240" w:lineRule="auto"/>
        <w:rPr>
          <w:rFonts w:ascii="Comic Sans MS" w:eastAsia="Times New Roman" w:hAnsi="Comic Sans MS" w:cs="Calibri"/>
          <w:color w:val="222222"/>
          <w:sz w:val="24"/>
          <w:szCs w:val="24"/>
          <w:lang w:eastAsia="en-GB"/>
        </w:rPr>
      </w:pPr>
      <w:r>
        <w:rPr>
          <w:rFonts w:ascii="Comic Sans MS" w:eastAsia="Times New Roman" w:hAnsi="Comic Sans MS" w:cs="Calibri"/>
          <w:color w:val="222222"/>
          <w:sz w:val="24"/>
          <w:szCs w:val="24"/>
          <w:lang w:eastAsia="en-GB"/>
        </w:rPr>
        <w:t>Reading</w:t>
      </w:r>
    </w:p>
    <w:p w:rsidR="00F45D68" w:rsidRPr="00F45D68" w:rsidRDefault="00F45D68" w:rsidP="00F45D68">
      <w:pPr>
        <w:numPr>
          <w:ilvl w:val="0"/>
          <w:numId w:val="1"/>
        </w:numPr>
        <w:shd w:val="clear" w:color="auto" w:fill="FFFFFF"/>
        <w:spacing w:before="100" w:beforeAutospacing="1" w:after="100" w:afterAutospacing="1" w:line="240" w:lineRule="auto"/>
        <w:rPr>
          <w:rFonts w:ascii="Comic Sans MS" w:eastAsia="Times New Roman" w:hAnsi="Comic Sans MS" w:cs="Calibri"/>
          <w:color w:val="222222"/>
          <w:sz w:val="24"/>
          <w:szCs w:val="24"/>
          <w:lang w:eastAsia="en-GB"/>
        </w:rPr>
      </w:pPr>
      <w:r>
        <w:rPr>
          <w:rFonts w:ascii="Comic Sans MS" w:eastAsia="Times New Roman" w:hAnsi="Comic Sans MS" w:cs="Calibri"/>
          <w:color w:val="222222"/>
          <w:sz w:val="24"/>
          <w:szCs w:val="24"/>
          <w:lang w:eastAsia="en-GB"/>
        </w:rPr>
        <w:t>Writing</w:t>
      </w:r>
    </w:p>
    <w:p w:rsidR="00F45D68" w:rsidRPr="00F45D68" w:rsidRDefault="00F45D68" w:rsidP="00F45D68">
      <w:pPr>
        <w:numPr>
          <w:ilvl w:val="0"/>
          <w:numId w:val="1"/>
        </w:numPr>
        <w:shd w:val="clear" w:color="auto" w:fill="FFFFFF"/>
        <w:spacing w:before="100" w:beforeAutospacing="1" w:after="100" w:afterAutospacing="1" w:line="240" w:lineRule="auto"/>
        <w:rPr>
          <w:rFonts w:ascii="Comic Sans MS" w:eastAsia="Times New Roman" w:hAnsi="Comic Sans MS" w:cs="Calibri"/>
          <w:color w:val="222222"/>
          <w:sz w:val="24"/>
          <w:szCs w:val="24"/>
          <w:lang w:eastAsia="en-GB"/>
        </w:rPr>
      </w:pPr>
      <w:r>
        <w:rPr>
          <w:rFonts w:ascii="Comic Sans MS" w:eastAsia="Times New Roman" w:hAnsi="Comic Sans MS" w:cs="Calibri"/>
          <w:color w:val="222222"/>
          <w:sz w:val="24"/>
          <w:szCs w:val="24"/>
          <w:lang w:eastAsia="en-GB"/>
        </w:rPr>
        <w:t>Numbers</w:t>
      </w:r>
    </w:p>
    <w:p w:rsidR="00F45D68" w:rsidRDefault="00F45D68" w:rsidP="00F45D68">
      <w:pPr>
        <w:numPr>
          <w:ilvl w:val="0"/>
          <w:numId w:val="1"/>
        </w:numPr>
        <w:shd w:val="clear" w:color="auto" w:fill="FFFFFF"/>
        <w:spacing w:before="100" w:beforeAutospacing="1" w:after="100" w:afterAutospacing="1" w:line="240" w:lineRule="auto"/>
        <w:rPr>
          <w:rFonts w:ascii="Comic Sans MS" w:eastAsia="Times New Roman" w:hAnsi="Comic Sans MS" w:cs="Calibri"/>
          <w:color w:val="222222"/>
          <w:sz w:val="24"/>
          <w:szCs w:val="24"/>
          <w:lang w:eastAsia="en-GB"/>
        </w:rPr>
      </w:pPr>
      <w:r>
        <w:rPr>
          <w:rFonts w:ascii="Comic Sans MS" w:eastAsia="Times New Roman" w:hAnsi="Comic Sans MS" w:cs="Calibri"/>
          <w:color w:val="222222"/>
          <w:sz w:val="24"/>
          <w:szCs w:val="24"/>
          <w:lang w:eastAsia="en-GB"/>
        </w:rPr>
        <w:t>Shape, space and measures</w:t>
      </w:r>
    </w:p>
    <w:p w:rsidR="00F45D68" w:rsidRPr="00F45D68" w:rsidRDefault="00F45D68" w:rsidP="00F45D68">
      <w:pPr>
        <w:numPr>
          <w:ilvl w:val="0"/>
          <w:numId w:val="1"/>
        </w:numPr>
        <w:shd w:val="clear" w:color="auto" w:fill="FFFFFF"/>
        <w:spacing w:before="100" w:beforeAutospacing="1" w:after="100" w:afterAutospacing="1" w:line="240" w:lineRule="auto"/>
        <w:rPr>
          <w:rFonts w:ascii="Comic Sans MS" w:eastAsia="Times New Roman" w:hAnsi="Comic Sans MS" w:cs="Calibri"/>
          <w:color w:val="222222"/>
          <w:sz w:val="24"/>
          <w:szCs w:val="24"/>
          <w:lang w:eastAsia="en-GB"/>
        </w:rPr>
      </w:pPr>
      <w:r>
        <w:rPr>
          <w:rFonts w:ascii="Comic Sans MS" w:eastAsia="Times New Roman" w:hAnsi="Comic Sans MS" w:cs="Calibri"/>
          <w:color w:val="222222"/>
          <w:sz w:val="24"/>
          <w:szCs w:val="24"/>
          <w:lang w:eastAsia="en-GB"/>
        </w:rPr>
        <w:t>People and communities</w:t>
      </w:r>
    </w:p>
    <w:p w:rsidR="00F45D68" w:rsidRPr="00F45D68" w:rsidRDefault="00F45D68" w:rsidP="00F45D68">
      <w:pPr>
        <w:numPr>
          <w:ilvl w:val="0"/>
          <w:numId w:val="1"/>
        </w:numPr>
        <w:shd w:val="clear" w:color="auto" w:fill="FFFFFF"/>
        <w:spacing w:before="100" w:beforeAutospacing="1" w:after="100" w:afterAutospacing="1" w:line="240" w:lineRule="auto"/>
        <w:rPr>
          <w:rFonts w:ascii="Comic Sans MS" w:eastAsia="Times New Roman" w:hAnsi="Comic Sans MS" w:cs="Calibri"/>
          <w:color w:val="222222"/>
          <w:sz w:val="24"/>
          <w:szCs w:val="24"/>
          <w:lang w:eastAsia="en-GB"/>
        </w:rPr>
      </w:pPr>
      <w:r>
        <w:rPr>
          <w:rFonts w:ascii="Comic Sans MS" w:eastAsia="Times New Roman" w:hAnsi="Comic Sans MS" w:cs="Calibri"/>
          <w:color w:val="222222"/>
          <w:sz w:val="24"/>
          <w:szCs w:val="24"/>
          <w:lang w:eastAsia="en-GB"/>
        </w:rPr>
        <w:t>The world</w:t>
      </w:r>
    </w:p>
    <w:p w:rsidR="00F45D68" w:rsidRPr="00F45D68" w:rsidRDefault="00F45D68" w:rsidP="00F45D68">
      <w:pPr>
        <w:numPr>
          <w:ilvl w:val="0"/>
          <w:numId w:val="1"/>
        </w:numPr>
        <w:shd w:val="clear" w:color="auto" w:fill="FFFFFF"/>
        <w:spacing w:before="100" w:beforeAutospacing="1" w:after="100" w:afterAutospacing="1" w:line="240" w:lineRule="auto"/>
        <w:rPr>
          <w:rFonts w:ascii="Comic Sans MS" w:eastAsia="Times New Roman" w:hAnsi="Comic Sans MS" w:cs="Calibri"/>
          <w:color w:val="222222"/>
          <w:sz w:val="24"/>
          <w:szCs w:val="24"/>
          <w:lang w:eastAsia="en-GB"/>
        </w:rPr>
      </w:pPr>
      <w:r>
        <w:rPr>
          <w:rFonts w:ascii="Comic Sans MS" w:eastAsia="Times New Roman" w:hAnsi="Comic Sans MS" w:cs="Calibri"/>
          <w:color w:val="222222"/>
          <w:sz w:val="24"/>
          <w:szCs w:val="24"/>
          <w:lang w:eastAsia="en-GB"/>
        </w:rPr>
        <w:t>Technology</w:t>
      </w:r>
    </w:p>
    <w:p w:rsidR="00F45D68" w:rsidRPr="00F45D68" w:rsidRDefault="00F45D68" w:rsidP="00F45D68">
      <w:pPr>
        <w:numPr>
          <w:ilvl w:val="0"/>
          <w:numId w:val="1"/>
        </w:numPr>
        <w:shd w:val="clear" w:color="auto" w:fill="FFFFFF"/>
        <w:spacing w:before="100" w:beforeAutospacing="1" w:after="100" w:afterAutospacing="1" w:line="240" w:lineRule="auto"/>
        <w:rPr>
          <w:rFonts w:ascii="Comic Sans MS" w:eastAsia="Times New Roman" w:hAnsi="Comic Sans MS" w:cs="Calibri"/>
          <w:color w:val="222222"/>
          <w:sz w:val="24"/>
          <w:szCs w:val="24"/>
          <w:lang w:eastAsia="en-GB"/>
        </w:rPr>
      </w:pPr>
      <w:r w:rsidRPr="00F45D68">
        <w:rPr>
          <w:rFonts w:ascii="Comic Sans MS" w:eastAsia="Times New Roman" w:hAnsi="Comic Sans MS" w:cs="Calibri"/>
          <w:color w:val="222222"/>
          <w:sz w:val="24"/>
          <w:szCs w:val="24"/>
          <w:lang w:eastAsia="en-GB"/>
        </w:rPr>
        <w:t>Exploring</w:t>
      </w:r>
      <w:r>
        <w:rPr>
          <w:rFonts w:ascii="Comic Sans MS" w:eastAsia="Times New Roman" w:hAnsi="Comic Sans MS" w:cs="Calibri"/>
          <w:color w:val="222222"/>
          <w:sz w:val="24"/>
          <w:szCs w:val="24"/>
          <w:lang w:eastAsia="en-GB"/>
        </w:rPr>
        <w:t xml:space="preserve"> and using media and materials</w:t>
      </w:r>
    </w:p>
    <w:p w:rsidR="00F45D68" w:rsidRPr="00F45D68" w:rsidRDefault="00F45D68" w:rsidP="00F45D68">
      <w:pPr>
        <w:numPr>
          <w:ilvl w:val="0"/>
          <w:numId w:val="1"/>
        </w:numPr>
        <w:shd w:val="clear" w:color="auto" w:fill="FFFFFF"/>
        <w:spacing w:before="100" w:beforeAutospacing="1" w:after="100" w:afterAutospacing="1" w:line="240" w:lineRule="auto"/>
        <w:rPr>
          <w:rFonts w:ascii="Comic Sans MS" w:eastAsia="Times New Roman" w:hAnsi="Comic Sans MS" w:cs="Calibri"/>
          <w:color w:val="222222"/>
          <w:sz w:val="24"/>
          <w:szCs w:val="24"/>
          <w:lang w:eastAsia="en-GB"/>
        </w:rPr>
      </w:pPr>
      <w:r>
        <w:rPr>
          <w:rFonts w:ascii="Comic Sans MS" w:eastAsia="Times New Roman" w:hAnsi="Comic Sans MS" w:cs="Calibri"/>
          <w:color w:val="222222"/>
          <w:sz w:val="24"/>
          <w:szCs w:val="24"/>
          <w:lang w:eastAsia="en-GB"/>
        </w:rPr>
        <w:t>Being imaginative</w:t>
      </w:r>
    </w:p>
    <w:p w:rsidR="00F45D68" w:rsidRPr="00F45D68" w:rsidRDefault="00F45D68" w:rsidP="00F45D68">
      <w:pPr>
        <w:shd w:val="clear" w:color="auto" w:fill="FFFFFF"/>
        <w:spacing w:before="300" w:after="150" w:line="240" w:lineRule="auto"/>
        <w:outlineLvl w:val="1"/>
        <w:rPr>
          <w:rFonts w:ascii="Comic Sans MS" w:eastAsia="Times New Roman" w:hAnsi="Comic Sans MS" w:cs="Calibri"/>
          <w:b/>
          <w:color w:val="222222"/>
          <w:sz w:val="28"/>
          <w:szCs w:val="28"/>
          <w:lang w:eastAsia="en-GB"/>
        </w:rPr>
      </w:pPr>
      <w:r w:rsidRPr="00F45D68">
        <w:rPr>
          <w:rFonts w:ascii="Comic Sans MS" w:eastAsia="Times New Roman" w:hAnsi="Comic Sans MS" w:cs="Calibri"/>
          <w:b/>
          <w:color w:val="222222"/>
          <w:sz w:val="28"/>
          <w:szCs w:val="28"/>
          <w:lang w:eastAsia="en-GB"/>
        </w:rPr>
        <w:t>Are children tested on these?</w:t>
      </w:r>
    </w:p>
    <w:p w:rsidR="00F45D68" w:rsidRPr="00F45D68" w:rsidRDefault="00F45D68" w:rsidP="00F45D68">
      <w:pPr>
        <w:shd w:val="clear" w:color="auto" w:fill="FFFFFF"/>
        <w:spacing w:after="150" w:line="240" w:lineRule="auto"/>
        <w:rPr>
          <w:rFonts w:ascii="Comic Sans MS" w:eastAsia="Times New Roman" w:hAnsi="Comic Sans MS" w:cs="Calibri"/>
          <w:color w:val="222222"/>
          <w:sz w:val="24"/>
          <w:szCs w:val="24"/>
          <w:lang w:eastAsia="en-GB"/>
        </w:rPr>
      </w:pPr>
      <w:r w:rsidRPr="00F45D68">
        <w:rPr>
          <w:rFonts w:ascii="Comic Sans MS" w:eastAsia="Times New Roman" w:hAnsi="Comic Sans MS" w:cs="Calibri"/>
          <w:color w:val="222222"/>
          <w:sz w:val="24"/>
          <w:szCs w:val="24"/>
          <w:lang w:eastAsia="en-GB"/>
        </w:rPr>
        <w:t>No. Teachers observe children in a range of daily activities and use this knowledge to assess whether children have met the goals.</w:t>
      </w:r>
    </w:p>
    <w:p w:rsidR="00F45D68" w:rsidRPr="00F45D68" w:rsidRDefault="00F45D68" w:rsidP="00F45D68">
      <w:pPr>
        <w:shd w:val="clear" w:color="auto" w:fill="FFFFFF"/>
        <w:spacing w:after="150" w:line="240" w:lineRule="auto"/>
        <w:rPr>
          <w:rFonts w:ascii="Comic Sans MS" w:eastAsia="Times New Roman" w:hAnsi="Comic Sans MS" w:cs="Calibri"/>
          <w:color w:val="222222"/>
          <w:sz w:val="24"/>
          <w:szCs w:val="24"/>
          <w:lang w:eastAsia="en-GB"/>
        </w:rPr>
      </w:pPr>
      <w:r w:rsidRPr="00F45D68">
        <w:rPr>
          <w:rFonts w:ascii="Comic Sans MS" w:eastAsia="Times New Roman" w:hAnsi="Comic Sans MS" w:cs="Calibri"/>
          <w:color w:val="222222"/>
          <w:sz w:val="24"/>
          <w:szCs w:val="24"/>
          <w:lang w:eastAsia="en-GB"/>
        </w:rPr>
        <w:lastRenderedPageBreak/>
        <w:t>Most evidence is expected to come from teachers observing what children can do without being prompted by adults, but adult-led activities can also give teachers an insight into what children can do.</w:t>
      </w:r>
    </w:p>
    <w:p w:rsidR="00F45D68" w:rsidRPr="00F45D68" w:rsidRDefault="00F45D68" w:rsidP="00F45D68">
      <w:pPr>
        <w:shd w:val="clear" w:color="auto" w:fill="FFFFFF"/>
        <w:spacing w:before="300" w:after="150" w:line="240" w:lineRule="auto"/>
        <w:outlineLvl w:val="1"/>
        <w:rPr>
          <w:rFonts w:ascii="Comic Sans MS" w:eastAsia="Times New Roman" w:hAnsi="Comic Sans MS" w:cs="Calibri"/>
          <w:b/>
          <w:color w:val="222222"/>
          <w:sz w:val="28"/>
          <w:szCs w:val="28"/>
          <w:lang w:eastAsia="en-GB"/>
        </w:rPr>
      </w:pPr>
      <w:r w:rsidRPr="00F45D68">
        <w:rPr>
          <w:rFonts w:ascii="Comic Sans MS" w:eastAsia="Times New Roman" w:hAnsi="Comic Sans MS" w:cs="Calibri"/>
          <w:b/>
          <w:color w:val="222222"/>
          <w:sz w:val="28"/>
          <w:szCs w:val="28"/>
          <w:lang w:eastAsia="en-GB"/>
        </w:rPr>
        <w:t>Why include the characteristics of effective learning?</w:t>
      </w:r>
    </w:p>
    <w:p w:rsidR="00F45D68" w:rsidRPr="00F45D68" w:rsidRDefault="00F45D68" w:rsidP="00F45D68">
      <w:pPr>
        <w:shd w:val="clear" w:color="auto" w:fill="FFFFFF"/>
        <w:spacing w:after="150" w:line="240" w:lineRule="auto"/>
        <w:rPr>
          <w:rFonts w:ascii="Comic Sans MS" w:eastAsia="Times New Roman" w:hAnsi="Comic Sans MS" w:cs="Calibri"/>
          <w:color w:val="222222"/>
          <w:sz w:val="24"/>
          <w:szCs w:val="24"/>
          <w:lang w:eastAsia="en-GB"/>
        </w:rPr>
      </w:pPr>
      <w:r w:rsidRPr="00F45D68">
        <w:rPr>
          <w:rFonts w:ascii="Comic Sans MS" w:eastAsia="Times New Roman" w:hAnsi="Comic Sans MS" w:cs="Calibri"/>
          <w:color w:val="222222"/>
          <w:sz w:val="24"/>
          <w:szCs w:val="24"/>
          <w:lang w:eastAsia="en-GB"/>
        </w:rPr>
        <w:t>These were introduced as part of the review of the EYFSP by Clare Tickell in 2011. She said that an explicit statement on how children were learning – as well as what they were learning – would help teachers guide children’s development as they go through school.</w:t>
      </w:r>
    </w:p>
    <w:p w:rsidR="00F45D68" w:rsidRPr="00F45D68" w:rsidRDefault="00F45D68" w:rsidP="00F45D68">
      <w:pPr>
        <w:shd w:val="clear" w:color="auto" w:fill="FFFFFF"/>
        <w:spacing w:before="300" w:after="150" w:line="240" w:lineRule="auto"/>
        <w:outlineLvl w:val="1"/>
        <w:rPr>
          <w:rFonts w:ascii="Comic Sans MS" w:eastAsia="Times New Roman" w:hAnsi="Comic Sans MS" w:cs="Calibri"/>
          <w:b/>
          <w:color w:val="222222"/>
          <w:sz w:val="28"/>
          <w:szCs w:val="28"/>
          <w:lang w:eastAsia="en-GB"/>
        </w:rPr>
      </w:pPr>
      <w:r w:rsidRPr="00F45D68">
        <w:rPr>
          <w:rFonts w:ascii="Comic Sans MS" w:eastAsia="Times New Roman" w:hAnsi="Comic Sans MS" w:cs="Calibri"/>
          <w:b/>
          <w:color w:val="222222"/>
          <w:sz w:val="28"/>
          <w:szCs w:val="28"/>
          <w:lang w:eastAsia="en-GB"/>
        </w:rPr>
        <w:t>How is the profile recorded?</w:t>
      </w:r>
    </w:p>
    <w:p w:rsidR="00F45D68" w:rsidRPr="00F45D68" w:rsidRDefault="00F45D68" w:rsidP="00F45D68">
      <w:pPr>
        <w:shd w:val="clear" w:color="auto" w:fill="FFFFFF"/>
        <w:spacing w:after="150" w:line="240" w:lineRule="auto"/>
        <w:rPr>
          <w:rFonts w:ascii="Comic Sans MS" w:eastAsia="Times New Roman" w:hAnsi="Comic Sans MS" w:cs="Calibri"/>
          <w:color w:val="222222"/>
          <w:sz w:val="24"/>
          <w:szCs w:val="24"/>
          <w:lang w:eastAsia="en-GB"/>
        </w:rPr>
      </w:pPr>
      <w:r w:rsidRPr="00F45D68">
        <w:rPr>
          <w:rFonts w:ascii="Comic Sans MS" w:eastAsia="Times New Roman" w:hAnsi="Comic Sans MS" w:cs="Calibri"/>
          <w:color w:val="222222"/>
          <w:sz w:val="24"/>
          <w:szCs w:val="24"/>
          <w:lang w:eastAsia="en-GB"/>
        </w:rPr>
        <w:t>Practitioners record evidence of their observations and complete a profile summary which is submitted to their local authority. Local authorities have a duty to moderate judgements in their area to ensure they are consistent.</w:t>
      </w:r>
    </w:p>
    <w:p w:rsidR="00F45D68" w:rsidRDefault="00F45D68" w:rsidP="00F45D68">
      <w:pPr>
        <w:shd w:val="clear" w:color="auto" w:fill="FFFFFF"/>
        <w:spacing w:after="150" w:line="240" w:lineRule="auto"/>
        <w:rPr>
          <w:rFonts w:ascii="Comic Sans MS" w:eastAsia="Times New Roman" w:hAnsi="Comic Sans MS" w:cs="Calibri"/>
          <w:color w:val="222222"/>
          <w:sz w:val="24"/>
          <w:szCs w:val="24"/>
          <w:lang w:eastAsia="en-GB"/>
        </w:rPr>
      </w:pPr>
      <w:r>
        <w:rPr>
          <w:rFonts w:ascii="Comic Sans MS" w:eastAsia="Times New Roman" w:hAnsi="Comic Sans MS" w:cs="Calibri"/>
          <w:color w:val="222222"/>
          <w:sz w:val="24"/>
          <w:szCs w:val="24"/>
          <w:lang w:eastAsia="en-GB"/>
        </w:rPr>
        <w:t>Teachers</w:t>
      </w:r>
      <w:r w:rsidRPr="00F45D68">
        <w:rPr>
          <w:rFonts w:ascii="Comic Sans MS" w:eastAsia="Times New Roman" w:hAnsi="Comic Sans MS" w:cs="Calibri"/>
          <w:color w:val="222222"/>
          <w:sz w:val="24"/>
          <w:szCs w:val="24"/>
          <w:lang w:eastAsia="en-GB"/>
        </w:rPr>
        <w:t xml:space="preserve"> are told that evidence “doesn’t need to be formally recorded or documented” and that “paperwork should be kept to the minimum that practitioners need to illustrate, support and recall their knowledge of the child’s attainment”.</w:t>
      </w:r>
    </w:p>
    <w:p w:rsidR="00F45D68" w:rsidRPr="00F45D68" w:rsidRDefault="00F45D68" w:rsidP="00F45D68">
      <w:pPr>
        <w:shd w:val="clear" w:color="auto" w:fill="FFFFFF"/>
        <w:spacing w:after="150" w:line="240" w:lineRule="auto"/>
        <w:rPr>
          <w:rFonts w:ascii="Comic Sans MS" w:eastAsia="Times New Roman" w:hAnsi="Comic Sans MS" w:cs="Calibri"/>
          <w:color w:val="222222"/>
          <w:sz w:val="24"/>
          <w:szCs w:val="24"/>
          <w:lang w:eastAsia="en-GB"/>
        </w:rPr>
      </w:pPr>
      <w:r>
        <w:rPr>
          <w:rFonts w:ascii="Comic Sans MS" w:eastAsia="Times New Roman" w:hAnsi="Comic Sans MS" w:cs="Calibri"/>
          <w:color w:val="222222"/>
          <w:sz w:val="24"/>
          <w:szCs w:val="24"/>
          <w:lang w:eastAsia="en-GB"/>
        </w:rPr>
        <w:t xml:space="preserve">At </w:t>
      </w:r>
      <w:proofErr w:type="spellStart"/>
      <w:r>
        <w:rPr>
          <w:rFonts w:ascii="Comic Sans MS" w:eastAsia="Times New Roman" w:hAnsi="Comic Sans MS" w:cs="Calibri"/>
          <w:color w:val="222222"/>
          <w:sz w:val="24"/>
          <w:szCs w:val="24"/>
          <w:lang w:eastAsia="en-GB"/>
        </w:rPr>
        <w:t>Chacewater</w:t>
      </w:r>
      <w:proofErr w:type="spellEnd"/>
      <w:r>
        <w:rPr>
          <w:rFonts w:ascii="Comic Sans MS" w:eastAsia="Times New Roman" w:hAnsi="Comic Sans MS" w:cs="Calibri"/>
          <w:color w:val="222222"/>
          <w:sz w:val="24"/>
          <w:szCs w:val="24"/>
          <w:lang w:eastAsia="en-GB"/>
        </w:rPr>
        <w:t xml:space="preserve"> School we use </w:t>
      </w:r>
      <w:r w:rsidR="0062222C">
        <w:rPr>
          <w:rFonts w:ascii="Comic Sans MS" w:eastAsia="Times New Roman" w:hAnsi="Comic Sans MS" w:cs="Calibri"/>
          <w:color w:val="222222"/>
          <w:sz w:val="24"/>
          <w:szCs w:val="24"/>
          <w:lang w:eastAsia="en-GB"/>
        </w:rPr>
        <w:t xml:space="preserve">a range of tools to record evidence: </w:t>
      </w:r>
      <w:r>
        <w:rPr>
          <w:rFonts w:ascii="Comic Sans MS" w:eastAsia="Times New Roman" w:hAnsi="Comic Sans MS" w:cs="Calibri"/>
          <w:color w:val="222222"/>
          <w:sz w:val="24"/>
          <w:szCs w:val="24"/>
          <w:lang w:eastAsia="en-GB"/>
        </w:rPr>
        <w:t>an onl</w:t>
      </w:r>
      <w:r w:rsidR="0062222C">
        <w:rPr>
          <w:rFonts w:ascii="Comic Sans MS" w:eastAsia="Times New Roman" w:hAnsi="Comic Sans MS" w:cs="Calibri"/>
          <w:color w:val="222222"/>
          <w:sz w:val="24"/>
          <w:szCs w:val="24"/>
          <w:lang w:eastAsia="en-GB"/>
        </w:rPr>
        <w:t xml:space="preserve">ine Learning Journal (Tapestry), a folder containing examples of work children have made, </w:t>
      </w:r>
      <w:r>
        <w:rPr>
          <w:rFonts w:ascii="Comic Sans MS" w:eastAsia="Times New Roman" w:hAnsi="Comic Sans MS" w:cs="Calibri"/>
          <w:color w:val="222222"/>
          <w:sz w:val="24"/>
          <w:szCs w:val="24"/>
          <w:lang w:eastAsia="en-GB"/>
        </w:rPr>
        <w:t>a writing book a</w:t>
      </w:r>
      <w:r w:rsidR="0062222C">
        <w:rPr>
          <w:rFonts w:ascii="Comic Sans MS" w:eastAsia="Times New Roman" w:hAnsi="Comic Sans MS" w:cs="Calibri"/>
          <w:color w:val="222222"/>
          <w:sz w:val="24"/>
          <w:szCs w:val="24"/>
          <w:lang w:eastAsia="en-GB"/>
        </w:rPr>
        <w:t xml:space="preserve">nd teacher knowledge. All of these elements are drawn together to create the profile summary. </w:t>
      </w:r>
    </w:p>
    <w:p w:rsidR="00F45D68" w:rsidRPr="00F45D68" w:rsidRDefault="00F45D68" w:rsidP="00F45D68">
      <w:pPr>
        <w:shd w:val="clear" w:color="auto" w:fill="FFFFFF"/>
        <w:spacing w:before="300" w:after="150" w:line="240" w:lineRule="auto"/>
        <w:outlineLvl w:val="1"/>
        <w:rPr>
          <w:rFonts w:ascii="Comic Sans MS" w:eastAsia="Times New Roman" w:hAnsi="Comic Sans MS" w:cs="Calibri"/>
          <w:b/>
          <w:color w:val="222222"/>
          <w:sz w:val="28"/>
          <w:szCs w:val="28"/>
          <w:lang w:eastAsia="en-GB"/>
        </w:rPr>
      </w:pPr>
      <w:r w:rsidRPr="00F45D68">
        <w:rPr>
          <w:rFonts w:ascii="Comic Sans MS" w:eastAsia="Times New Roman" w:hAnsi="Comic Sans MS" w:cs="Calibri"/>
          <w:b/>
          <w:color w:val="222222"/>
          <w:sz w:val="28"/>
          <w:szCs w:val="28"/>
          <w:lang w:eastAsia="en-GB"/>
        </w:rPr>
        <w:t>Who gets the information?</w:t>
      </w:r>
    </w:p>
    <w:p w:rsidR="00F45D68" w:rsidRPr="00F45D68" w:rsidRDefault="00F45D68" w:rsidP="00F45D68">
      <w:pPr>
        <w:shd w:val="clear" w:color="auto" w:fill="FFFFFF"/>
        <w:spacing w:after="150" w:line="240" w:lineRule="auto"/>
        <w:rPr>
          <w:rFonts w:ascii="Comic Sans MS" w:eastAsia="Times New Roman" w:hAnsi="Comic Sans MS" w:cs="Calibri"/>
          <w:color w:val="222222"/>
          <w:sz w:val="24"/>
          <w:szCs w:val="24"/>
          <w:lang w:eastAsia="en-GB"/>
        </w:rPr>
      </w:pPr>
      <w:r w:rsidRPr="00F45D68">
        <w:rPr>
          <w:rFonts w:ascii="Comic Sans MS" w:eastAsia="Times New Roman" w:hAnsi="Comic Sans MS" w:cs="Calibri"/>
          <w:color w:val="222222"/>
          <w:sz w:val="24"/>
          <w:szCs w:val="24"/>
          <w:lang w:eastAsia="en-GB"/>
        </w:rPr>
        <w:t>Schools must share “a written summary of a child’s attainment against the ELGs” with parents. The report must show whether a child is not yet reaching, at or exceeding the expected level for each ELG, summarise attainment and comment on the characteristics of effective learning.</w:t>
      </w:r>
    </w:p>
    <w:p w:rsidR="00F45D68" w:rsidRPr="00F45D68" w:rsidRDefault="00F45D68" w:rsidP="00F45D68">
      <w:pPr>
        <w:shd w:val="clear" w:color="auto" w:fill="FFFFFF"/>
        <w:spacing w:after="150" w:line="240" w:lineRule="auto"/>
        <w:rPr>
          <w:rFonts w:ascii="Comic Sans MS" w:eastAsia="Times New Roman" w:hAnsi="Comic Sans MS" w:cs="Calibri"/>
          <w:color w:val="222222"/>
          <w:sz w:val="24"/>
          <w:szCs w:val="24"/>
          <w:lang w:eastAsia="en-GB"/>
        </w:rPr>
      </w:pPr>
      <w:r w:rsidRPr="00F45D68">
        <w:rPr>
          <w:rFonts w:ascii="Comic Sans MS" w:eastAsia="Times New Roman" w:hAnsi="Comic Sans MS" w:cs="Calibri"/>
          <w:color w:val="222222"/>
          <w:sz w:val="24"/>
          <w:szCs w:val="24"/>
          <w:lang w:eastAsia="en-GB"/>
        </w:rPr>
        <w:t>Year 1 teachers must be given a copy of the EYFS profile for each child.</w:t>
      </w:r>
    </w:p>
    <w:p w:rsidR="00F45D68" w:rsidRPr="00F45D68" w:rsidRDefault="00F45D68" w:rsidP="00F45D68">
      <w:pPr>
        <w:shd w:val="clear" w:color="auto" w:fill="FFFFFF"/>
        <w:spacing w:after="150" w:line="240" w:lineRule="auto"/>
        <w:rPr>
          <w:rFonts w:ascii="Comic Sans MS" w:eastAsia="Times New Roman" w:hAnsi="Comic Sans MS" w:cs="Calibri"/>
          <w:color w:val="222222"/>
          <w:sz w:val="24"/>
          <w:szCs w:val="24"/>
          <w:lang w:eastAsia="en-GB"/>
        </w:rPr>
      </w:pPr>
      <w:r w:rsidRPr="00F45D68">
        <w:rPr>
          <w:rFonts w:ascii="Comic Sans MS" w:eastAsia="Times New Roman" w:hAnsi="Comic Sans MS" w:cs="Calibri"/>
          <w:color w:val="222222"/>
          <w:sz w:val="24"/>
          <w:szCs w:val="24"/>
          <w:lang w:eastAsia="en-GB"/>
        </w:rPr>
        <w:t xml:space="preserve">The </w:t>
      </w:r>
      <w:proofErr w:type="spellStart"/>
      <w:r w:rsidRPr="00F45D68">
        <w:rPr>
          <w:rFonts w:ascii="Comic Sans MS" w:eastAsia="Times New Roman" w:hAnsi="Comic Sans MS" w:cs="Calibri"/>
          <w:color w:val="222222"/>
          <w:sz w:val="24"/>
          <w:szCs w:val="24"/>
          <w:lang w:eastAsia="en-GB"/>
        </w:rPr>
        <w:t>DfE</w:t>
      </w:r>
      <w:proofErr w:type="spellEnd"/>
      <w:r w:rsidRPr="00F45D68">
        <w:rPr>
          <w:rFonts w:ascii="Comic Sans MS" w:eastAsia="Times New Roman" w:hAnsi="Comic Sans MS" w:cs="Calibri"/>
          <w:color w:val="222222"/>
          <w:sz w:val="24"/>
          <w:szCs w:val="24"/>
          <w:lang w:eastAsia="en-GB"/>
        </w:rPr>
        <w:t xml:space="preserve"> will publish national and local authority data, but not school-level data. There are no EYFS league tables.</w:t>
      </w:r>
    </w:p>
    <w:p w:rsidR="00F45D68" w:rsidRPr="00F45D68" w:rsidRDefault="00F45D68" w:rsidP="00F45D68">
      <w:pPr>
        <w:shd w:val="clear" w:color="auto" w:fill="FFFFFF"/>
        <w:spacing w:before="300" w:after="150" w:line="240" w:lineRule="auto"/>
        <w:outlineLvl w:val="1"/>
        <w:rPr>
          <w:rFonts w:ascii="Comic Sans MS" w:eastAsia="Times New Roman" w:hAnsi="Comic Sans MS" w:cs="Calibri"/>
          <w:b/>
          <w:color w:val="222222"/>
          <w:sz w:val="28"/>
          <w:szCs w:val="28"/>
          <w:lang w:eastAsia="en-GB"/>
        </w:rPr>
      </w:pPr>
      <w:r w:rsidRPr="00F45D68">
        <w:rPr>
          <w:rFonts w:ascii="Comic Sans MS" w:eastAsia="Times New Roman" w:hAnsi="Comic Sans MS" w:cs="Calibri"/>
          <w:b/>
          <w:color w:val="222222"/>
          <w:sz w:val="28"/>
          <w:szCs w:val="28"/>
          <w:lang w:eastAsia="en-GB"/>
        </w:rPr>
        <w:t xml:space="preserve">How </w:t>
      </w:r>
      <w:r w:rsidR="0062222C">
        <w:rPr>
          <w:rFonts w:ascii="Comic Sans MS" w:eastAsia="Times New Roman" w:hAnsi="Comic Sans MS" w:cs="Calibri"/>
          <w:b/>
          <w:color w:val="222222"/>
          <w:sz w:val="28"/>
          <w:szCs w:val="28"/>
          <w:lang w:eastAsia="en-GB"/>
        </w:rPr>
        <w:t>do children get on</w:t>
      </w:r>
      <w:r w:rsidRPr="00F45D68">
        <w:rPr>
          <w:rFonts w:ascii="Comic Sans MS" w:eastAsia="Times New Roman" w:hAnsi="Comic Sans MS" w:cs="Calibri"/>
          <w:b/>
          <w:color w:val="222222"/>
          <w:sz w:val="28"/>
          <w:szCs w:val="28"/>
          <w:lang w:eastAsia="en-GB"/>
        </w:rPr>
        <w:t>?</w:t>
      </w:r>
    </w:p>
    <w:p w:rsidR="00F45D68" w:rsidRPr="00F45D68" w:rsidRDefault="00F45D68" w:rsidP="00F45D68">
      <w:pPr>
        <w:shd w:val="clear" w:color="auto" w:fill="FFFFFF"/>
        <w:spacing w:after="150" w:line="240" w:lineRule="auto"/>
        <w:rPr>
          <w:rFonts w:ascii="Comic Sans MS" w:eastAsia="Times New Roman" w:hAnsi="Comic Sans MS" w:cs="Calibri"/>
          <w:color w:val="222222"/>
          <w:sz w:val="24"/>
          <w:szCs w:val="24"/>
          <w:lang w:eastAsia="en-GB"/>
        </w:rPr>
      </w:pPr>
      <w:r w:rsidRPr="00F45D68">
        <w:rPr>
          <w:rFonts w:ascii="Comic Sans MS" w:eastAsia="Times New Roman" w:hAnsi="Comic Sans MS" w:cs="Calibri"/>
          <w:color w:val="222222"/>
          <w:sz w:val="24"/>
          <w:szCs w:val="24"/>
          <w:lang w:eastAsia="en-GB"/>
        </w:rPr>
        <w:t>In 2016, </w:t>
      </w:r>
      <w:hyperlink r:id="rId6" w:history="1">
        <w:r w:rsidRPr="00F45D68">
          <w:rPr>
            <w:rFonts w:ascii="Comic Sans MS" w:eastAsia="Times New Roman" w:hAnsi="Comic Sans MS" w:cs="Calibri"/>
            <w:color w:val="6376EC"/>
            <w:sz w:val="24"/>
            <w:szCs w:val="24"/>
            <w:u w:val="single"/>
            <w:lang w:eastAsia="en-GB"/>
          </w:rPr>
          <w:t>69.3 per cent of children</w:t>
        </w:r>
      </w:hyperlink>
      <w:r w:rsidRPr="00F45D68">
        <w:rPr>
          <w:rFonts w:ascii="Comic Sans MS" w:eastAsia="Times New Roman" w:hAnsi="Comic Sans MS" w:cs="Calibri"/>
          <w:color w:val="222222"/>
          <w:sz w:val="24"/>
          <w:szCs w:val="24"/>
          <w:lang w:eastAsia="en-GB"/>
        </w:rPr>
        <w:t> achieved the "good" level of development. This benchmark is achieved when a child has achieved at least the expected level in each of the first 12 early learning goals.</w:t>
      </w:r>
    </w:p>
    <w:p w:rsidR="00F45D68" w:rsidRPr="00F45D68" w:rsidRDefault="00F45D68" w:rsidP="00F45D68">
      <w:pPr>
        <w:shd w:val="clear" w:color="auto" w:fill="FFFFFF"/>
        <w:spacing w:after="150" w:line="240" w:lineRule="auto"/>
        <w:rPr>
          <w:rFonts w:ascii="Comic Sans MS" w:eastAsia="Times New Roman" w:hAnsi="Comic Sans MS" w:cs="Calibri"/>
          <w:color w:val="222222"/>
          <w:sz w:val="24"/>
          <w:szCs w:val="24"/>
          <w:lang w:eastAsia="en-GB"/>
        </w:rPr>
      </w:pPr>
      <w:r w:rsidRPr="00F45D68">
        <w:rPr>
          <w:rFonts w:ascii="Comic Sans MS" w:eastAsia="Times New Roman" w:hAnsi="Comic Sans MS" w:cs="Calibri"/>
          <w:color w:val="222222"/>
          <w:sz w:val="24"/>
          <w:szCs w:val="24"/>
          <w:lang w:eastAsia="en-GB"/>
        </w:rPr>
        <w:t>Writing is the goal that </w:t>
      </w:r>
      <w:hyperlink r:id="rId7" w:history="1">
        <w:r w:rsidRPr="00F45D68">
          <w:rPr>
            <w:rFonts w:ascii="Comic Sans MS" w:eastAsia="Times New Roman" w:hAnsi="Comic Sans MS" w:cs="Calibri"/>
            <w:color w:val="6376EC"/>
            <w:sz w:val="24"/>
            <w:szCs w:val="24"/>
            <w:u w:val="single"/>
            <w:lang w:eastAsia="en-GB"/>
          </w:rPr>
          <w:t>fewest children reach</w:t>
        </w:r>
      </w:hyperlink>
      <w:r w:rsidRPr="00F45D68">
        <w:rPr>
          <w:rFonts w:ascii="Comic Sans MS" w:eastAsia="Times New Roman" w:hAnsi="Comic Sans MS" w:cs="Calibri"/>
          <w:color w:val="222222"/>
          <w:sz w:val="24"/>
          <w:szCs w:val="24"/>
          <w:lang w:eastAsia="en-GB"/>
        </w:rPr>
        <w:t> – 72.6 per cent of pupils were at or above the expected level in 2016. In contrast, the goal which was most commonly achieved was technology - which 92.4 per cent of children reached or exceeded.</w:t>
      </w:r>
    </w:p>
    <w:p w:rsidR="00F45D68" w:rsidRPr="00F45D68" w:rsidRDefault="00F45D68" w:rsidP="00F45D68">
      <w:pPr>
        <w:shd w:val="clear" w:color="auto" w:fill="FFFFFF"/>
        <w:spacing w:after="150" w:line="240" w:lineRule="auto"/>
        <w:rPr>
          <w:rFonts w:ascii="Comic Sans MS" w:eastAsia="Times New Roman" w:hAnsi="Comic Sans MS" w:cs="Calibri"/>
          <w:color w:val="222222"/>
          <w:sz w:val="24"/>
          <w:szCs w:val="24"/>
          <w:lang w:eastAsia="en-GB"/>
        </w:rPr>
      </w:pPr>
      <w:r w:rsidRPr="00F45D68">
        <w:rPr>
          <w:rFonts w:ascii="Comic Sans MS" w:eastAsia="Times New Roman" w:hAnsi="Comic Sans MS" w:cs="Calibri"/>
          <w:noProof/>
          <w:color w:val="222222"/>
          <w:sz w:val="24"/>
          <w:szCs w:val="24"/>
          <w:lang w:eastAsia="en-GB"/>
        </w:rPr>
        <w:lastRenderedPageBreak/>
        <w:drawing>
          <wp:inline distT="0" distB="0" distL="0" distR="0" wp14:anchorId="03F98742" wp14:editId="16C6A740">
            <wp:extent cx="7143750" cy="5057775"/>
            <wp:effectExtent l="0" t="0" r="0" b="9525"/>
            <wp:docPr id="1" name="Picture 1" descr="good level of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level of develop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5057775"/>
                    </a:xfrm>
                    <a:prstGeom prst="rect">
                      <a:avLst/>
                    </a:prstGeom>
                    <a:noFill/>
                    <a:ln>
                      <a:noFill/>
                    </a:ln>
                  </pic:spPr>
                </pic:pic>
              </a:graphicData>
            </a:graphic>
          </wp:inline>
        </w:drawing>
      </w:r>
    </w:p>
    <w:p w:rsidR="00F45D68" w:rsidRPr="00F45D68" w:rsidRDefault="00F45D68" w:rsidP="00F45D68">
      <w:pPr>
        <w:shd w:val="clear" w:color="auto" w:fill="FFFFFF"/>
        <w:spacing w:before="150" w:after="150" w:line="240" w:lineRule="auto"/>
        <w:outlineLvl w:val="4"/>
        <w:rPr>
          <w:rFonts w:ascii="Comic Sans MS" w:eastAsia="Times New Roman" w:hAnsi="Comic Sans MS" w:cs="Calibri"/>
          <w:color w:val="222222"/>
          <w:sz w:val="24"/>
          <w:szCs w:val="24"/>
          <w:lang w:eastAsia="en-GB"/>
        </w:rPr>
      </w:pPr>
      <w:r w:rsidRPr="00F45D68">
        <w:rPr>
          <w:rFonts w:ascii="Comic Sans MS" w:eastAsia="Times New Roman" w:hAnsi="Comic Sans MS" w:cs="Calibri"/>
          <w:color w:val="222222"/>
          <w:sz w:val="24"/>
          <w:szCs w:val="24"/>
          <w:lang w:eastAsia="en-GB"/>
        </w:rPr>
        <w:t xml:space="preserve">Source: </w:t>
      </w:r>
      <w:proofErr w:type="spellStart"/>
      <w:r w:rsidRPr="00F45D68">
        <w:rPr>
          <w:rFonts w:ascii="Comic Sans MS" w:eastAsia="Times New Roman" w:hAnsi="Comic Sans MS" w:cs="Calibri"/>
          <w:color w:val="222222"/>
          <w:sz w:val="24"/>
          <w:szCs w:val="24"/>
          <w:lang w:eastAsia="en-GB"/>
        </w:rPr>
        <w:t>DfE</w:t>
      </w:r>
      <w:proofErr w:type="spellEnd"/>
    </w:p>
    <w:p w:rsidR="00636DB5" w:rsidRDefault="00636DB5">
      <w:bookmarkStart w:id="0" w:name="_GoBack"/>
      <w:bookmarkEnd w:id="0"/>
    </w:p>
    <w:sectPr w:rsidR="00636DB5" w:rsidSect="00F45D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20044"/>
    <w:multiLevelType w:val="multilevel"/>
    <w:tmpl w:val="A54A8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A3"/>
    <w:rsid w:val="0062222C"/>
    <w:rsid w:val="00636DB5"/>
    <w:rsid w:val="007B44A3"/>
    <w:rsid w:val="00F4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524021">
      <w:bodyDiv w:val="1"/>
      <w:marLeft w:val="0"/>
      <w:marRight w:val="0"/>
      <w:marTop w:val="0"/>
      <w:marBottom w:val="0"/>
      <w:divBdr>
        <w:top w:val="none" w:sz="0" w:space="0" w:color="auto"/>
        <w:left w:val="none" w:sz="0" w:space="0" w:color="auto"/>
        <w:bottom w:val="none" w:sz="0" w:space="0" w:color="auto"/>
        <w:right w:val="none" w:sz="0" w:space="0" w:color="auto"/>
      </w:divBdr>
      <w:divsChild>
        <w:div w:id="1322074628">
          <w:marLeft w:val="-225"/>
          <w:marRight w:val="-225"/>
          <w:marTop w:val="0"/>
          <w:marBottom w:val="225"/>
          <w:divBdr>
            <w:top w:val="none" w:sz="0" w:space="0" w:color="auto"/>
            <w:left w:val="none" w:sz="0" w:space="0" w:color="auto"/>
            <w:bottom w:val="none" w:sz="0" w:space="0" w:color="auto"/>
            <w:right w:val="none" w:sz="0" w:space="0" w:color="auto"/>
          </w:divBdr>
          <w:divsChild>
            <w:div w:id="485244697">
              <w:marLeft w:val="0"/>
              <w:marRight w:val="0"/>
              <w:marTop w:val="0"/>
              <w:marBottom w:val="0"/>
              <w:divBdr>
                <w:top w:val="none" w:sz="0" w:space="0" w:color="auto"/>
                <w:left w:val="none" w:sz="0" w:space="0" w:color="auto"/>
                <w:bottom w:val="none" w:sz="0" w:space="0" w:color="auto"/>
                <w:right w:val="none" w:sz="0" w:space="0" w:color="auto"/>
              </w:divBdr>
              <w:divsChild>
                <w:div w:id="1798450750">
                  <w:marLeft w:val="0"/>
                  <w:marRight w:val="0"/>
                  <w:marTop w:val="0"/>
                  <w:marBottom w:val="0"/>
                  <w:divBdr>
                    <w:top w:val="none" w:sz="0" w:space="0" w:color="auto"/>
                    <w:left w:val="none" w:sz="0" w:space="0" w:color="auto"/>
                    <w:bottom w:val="none" w:sz="0" w:space="0" w:color="auto"/>
                    <w:right w:val="none" w:sz="0" w:space="0" w:color="auto"/>
                  </w:divBdr>
                  <w:divsChild>
                    <w:div w:id="228349727">
                      <w:marLeft w:val="0"/>
                      <w:marRight w:val="0"/>
                      <w:marTop w:val="0"/>
                      <w:marBottom w:val="0"/>
                      <w:divBdr>
                        <w:top w:val="none" w:sz="0" w:space="0" w:color="auto"/>
                        <w:left w:val="none" w:sz="0" w:space="0" w:color="auto"/>
                        <w:bottom w:val="none" w:sz="0" w:space="0" w:color="auto"/>
                        <w:right w:val="none" w:sz="0" w:space="0" w:color="auto"/>
                      </w:divBdr>
                      <w:divsChild>
                        <w:div w:id="19918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9604">
          <w:marLeft w:val="-225"/>
          <w:marRight w:val="-225"/>
          <w:marTop w:val="0"/>
          <w:marBottom w:val="225"/>
          <w:divBdr>
            <w:top w:val="none" w:sz="0" w:space="0" w:color="auto"/>
            <w:left w:val="none" w:sz="0" w:space="0" w:color="auto"/>
            <w:bottom w:val="none" w:sz="0" w:space="0" w:color="auto"/>
            <w:right w:val="none" w:sz="0" w:space="0" w:color="auto"/>
          </w:divBdr>
          <w:divsChild>
            <w:div w:id="679435166">
              <w:marLeft w:val="0"/>
              <w:marRight w:val="0"/>
              <w:marTop w:val="0"/>
              <w:marBottom w:val="0"/>
              <w:divBdr>
                <w:top w:val="none" w:sz="0" w:space="0" w:color="auto"/>
                <w:left w:val="none" w:sz="0" w:space="0" w:color="auto"/>
                <w:bottom w:val="none" w:sz="0" w:space="0" w:color="auto"/>
                <w:right w:val="none" w:sz="0" w:space="0" w:color="auto"/>
              </w:divBdr>
              <w:divsChild>
                <w:div w:id="40524530">
                  <w:marLeft w:val="0"/>
                  <w:marRight w:val="0"/>
                  <w:marTop w:val="0"/>
                  <w:marBottom w:val="0"/>
                  <w:divBdr>
                    <w:top w:val="none" w:sz="0" w:space="0" w:color="auto"/>
                    <w:left w:val="none" w:sz="0" w:space="0" w:color="auto"/>
                    <w:bottom w:val="none" w:sz="0" w:space="0" w:color="auto"/>
                    <w:right w:val="none" w:sz="0" w:space="0" w:color="auto"/>
                  </w:divBdr>
                  <w:divsChild>
                    <w:div w:id="306015136">
                      <w:marLeft w:val="0"/>
                      <w:marRight w:val="0"/>
                      <w:marTop w:val="0"/>
                      <w:marBottom w:val="0"/>
                      <w:divBdr>
                        <w:top w:val="none" w:sz="0" w:space="0" w:color="auto"/>
                        <w:left w:val="none" w:sz="0" w:space="0" w:color="auto"/>
                        <w:bottom w:val="none" w:sz="0" w:space="0" w:color="auto"/>
                        <w:right w:val="none" w:sz="0" w:space="0" w:color="auto"/>
                      </w:divBdr>
                      <w:divsChild>
                        <w:div w:id="834304893">
                          <w:marLeft w:val="0"/>
                          <w:marRight w:val="0"/>
                          <w:marTop w:val="0"/>
                          <w:marBottom w:val="0"/>
                          <w:divBdr>
                            <w:top w:val="none" w:sz="0" w:space="0" w:color="auto"/>
                            <w:left w:val="none" w:sz="0" w:space="0" w:color="auto"/>
                            <w:bottom w:val="none" w:sz="0" w:space="0" w:color="auto"/>
                            <w:right w:val="none" w:sz="0" w:space="0" w:color="auto"/>
                          </w:divBdr>
                        </w:div>
                      </w:divsChild>
                    </w:div>
                    <w:div w:id="698050277">
                      <w:marLeft w:val="0"/>
                      <w:marRight w:val="0"/>
                      <w:marTop w:val="0"/>
                      <w:marBottom w:val="150"/>
                      <w:divBdr>
                        <w:top w:val="none" w:sz="0" w:space="0" w:color="auto"/>
                        <w:left w:val="none" w:sz="0" w:space="0" w:color="auto"/>
                        <w:bottom w:val="none" w:sz="0" w:space="0" w:color="auto"/>
                        <w:right w:val="none" w:sz="0" w:space="0" w:color="auto"/>
                      </w:divBdr>
                      <w:divsChild>
                        <w:div w:id="909732926">
                          <w:marLeft w:val="0"/>
                          <w:marRight w:val="0"/>
                          <w:marTop w:val="0"/>
                          <w:marBottom w:val="0"/>
                          <w:divBdr>
                            <w:top w:val="none" w:sz="0" w:space="0" w:color="auto"/>
                            <w:left w:val="none" w:sz="0" w:space="0" w:color="auto"/>
                            <w:bottom w:val="none" w:sz="0" w:space="0" w:color="auto"/>
                            <w:right w:val="none" w:sz="0" w:space="0" w:color="auto"/>
                          </w:divBdr>
                          <w:divsChild>
                            <w:div w:id="20031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13222">
      <w:bodyDiv w:val="1"/>
      <w:marLeft w:val="0"/>
      <w:marRight w:val="0"/>
      <w:marTop w:val="0"/>
      <w:marBottom w:val="0"/>
      <w:divBdr>
        <w:top w:val="none" w:sz="0" w:space="0" w:color="auto"/>
        <w:left w:val="none" w:sz="0" w:space="0" w:color="auto"/>
        <w:bottom w:val="none" w:sz="0" w:space="0" w:color="auto"/>
        <w:right w:val="none" w:sz="0" w:space="0" w:color="auto"/>
      </w:divBdr>
      <w:divsChild>
        <w:div w:id="917904818">
          <w:marLeft w:val="0"/>
          <w:marRight w:val="0"/>
          <w:marTop w:val="0"/>
          <w:marBottom w:val="0"/>
          <w:divBdr>
            <w:top w:val="none" w:sz="0" w:space="0" w:color="auto"/>
            <w:left w:val="none" w:sz="0" w:space="0" w:color="auto"/>
            <w:bottom w:val="none" w:sz="0" w:space="0" w:color="auto"/>
            <w:right w:val="none" w:sz="0" w:space="0" w:color="auto"/>
          </w:divBdr>
          <w:divsChild>
            <w:div w:id="2132086132">
              <w:marLeft w:val="0"/>
              <w:marRight w:val="0"/>
              <w:marTop w:val="0"/>
              <w:marBottom w:val="0"/>
              <w:divBdr>
                <w:top w:val="none" w:sz="0" w:space="0" w:color="auto"/>
                <w:left w:val="none" w:sz="0" w:space="0" w:color="auto"/>
                <w:bottom w:val="none" w:sz="0" w:space="0" w:color="auto"/>
                <w:right w:val="none" w:sz="0" w:space="0" w:color="auto"/>
              </w:divBdr>
              <w:divsChild>
                <w:div w:id="12178182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536731">
          <w:marLeft w:val="0"/>
          <w:marRight w:val="0"/>
          <w:marTop w:val="0"/>
          <w:marBottom w:val="0"/>
          <w:divBdr>
            <w:top w:val="none" w:sz="0" w:space="0" w:color="auto"/>
            <w:left w:val="none" w:sz="0" w:space="0" w:color="auto"/>
            <w:bottom w:val="none" w:sz="0" w:space="0" w:color="auto"/>
            <w:right w:val="none" w:sz="0" w:space="0" w:color="auto"/>
          </w:divBdr>
          <w:divsChild>
            <w:div w:id="1203372079">
              <w:marLeft w:val="0"/>
              <w:marRight w:val="0"/>
              <w:marTop w:val="0"/>
              <w:marBottom w:val="0"/>
              <w:divBdr>
                <w:top w:val="none" w:sz="0" w:space="0" w:color="auto"/>
                <w:left w:val="none" w:sz="0" w:space="0" w:color="auto"/>
                <w:bottom w:val="none" w:sz="0" w:space="0" w:color="auto"/>
                <w:right w:val="none" w:sz="0" w:space="0" w:color="auto"/>
              </w:divBdr>
              <w:divsChild>
                <w:div w:id="15251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www.gov.uk/government/statistics/early-years-foundation-stage-profile-results-2015-to-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s.com/news/school-news/breaking-news/new-early-years-stats-more-5-year-olds-achieve-good-benchmark-an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2</cp:revision>
  <dcterms:created xsi:type="dcterms:W3CDTF">2018-01-16T20:40:00Z</dcterms:created>
  <dcterms:modified xsi:type="dcterms:W3CDTF">2018-01-16T20:55:00Z</dcterms:modified>
</cp:coreProperties>
</file>